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0D" w:rsidRPr="00F65769" w:rsidRDefault="00584B0D" w:rsidP="00584B0D">
      <w:pPr>
        <w:jc w:val="right"/>
        <w:rPr>
          <w:sz w:val="28"/>
          <w:szCs w:val="28"/>
        </w:rPr>
      </w:pPr>
      <w:r w:rsidRPr="00F65769">
        <w:rPr>
          <w:sz w:val="28"/>
          <w:szCs w:val="28"/>
        </w:rPr>
        <w:t xml:space="preserve">«Приложение 2 </w:t>
      </w:r>
    </w:p>
    <w:p w:rsidR="00584B0D" w:rsidRPr="00F65769" w:rsidRDefault="00584B0D" w:rsidP="00584B0D">
      <w:pPr>
        <w:ind w:firstLine="567"/>
        <w:rPr>
          <w:sz w:val="28"/>
          <w:szCs w:val="28"/>
        </w:rPr>
      </w:pPr>
      <w:r w:rsidRPr="00F65769">
        <w:rPr>
          <w:sz w:val="28"/>
          <w:szCs w:val="28"/>
        </w:rPr>
        <w:t xml:space="preserve">  </w:t>
      </w:r>
    </w:p>
    <w:p w:rsidR="00584B0D" w:rsidRPr="00F65769" w:rsidRDefault="00584B0D" w:rsidP="00584B0D">
      <w:pPr>
        <w:jc w:val="center"/>
        <w:rPr>
          <w:b/>
          <w:color w:val="212121"/>
          <w:sz w:val="28"/>
          <w:szCs w:val="28"/>
          <w:shd w:val="clear" w:color="auto" w:fill="FFFFFF"/>
        </w:rPr>
      </w:pPr>
      <w:r w:rsidRPr="00F65769">
        <w:rPr>
          <w:b/>
          <w:color w:val="212121"/>
          <w:sz w:val="28"/>
          <w:szCs w:val="28"/>
          <w:shd w:val="clear" w:color="auto" w:fill="FFFFFF"/>
        </w:rPr>
        <w:t>ПЛАН ДЕЙСТВИЙ</w:t>
      </w:r>
    </w:p>
    <w:p w:rsidR="00584B0D" w:rsidRDefault="00584B0D" w:rsidP="00584B0D">
      <w:pPr>
        <w:jc w:val="center"/>
        <w:rPr>
          <w:b/>
          <w:color w:val="212121"/>
          <w:sz w:val="28"/>
          <w:szCs w:val="28"/>
          <w:shd w:val="clear" w:color="auto" w:fill="FFFFFF"/>
        </w:rPr>
      </w:pPr>
      <w:r w:rsidRPr="00F65769">
        <w:rPr>
          <w:b/>
          <w:color w:val="212121"/>
          <w:sz w:val="28"/>
          <w:szCs w:val="28"/>
          <w:shd w:val="clear" w:color="auto" w:fill="FFFFFF"/>
        </w:rPr>
        <w:t xml:space="preserve">по внедрению Национальной стратегии децентрализации </w:t>
      </w:r>
    </w:p>
    <w:p w:rsidR="00584B0D" w:rsidRPr="00F65769" w:rsidRDefault="00584B0D" w:rsidP="00584B0D">
      <w:pPr>
        <w:jc w:val="center"/>
        <w:rPr>
          <w:b/>
          <w:color w:val="212121"/>
          <w:sz w:val="28"/>
          <w:szCs w:val="28"/>
          <w:shd w:val="clear" w:color="auto" w:fill="FFFFFF"/>
        </w:rPr>
      </w:pPr>
      <w:r w:rsidRPr="00F65769">
        <w:rPr>
          <w:b/>
          <w:color w:val="212121"/>
          <w:sz w:val="28"/>
          <w:szCs w:val="28"/>
          <w:shd w:val="clear" w:color="auto" w:fill="FFFFFF"/>
        </w:rPr>
        <w:t>на 2012-2018 годы</w:t>
      </w:r>
    </w:p>
    <w:p w:rsidR="00584B0D" w:rsidRPr="00F65769" w:rsidRDefault="00584B0D" w:rsidP="00584B0D">
      <w:pPr>
        <w:jc w:val="center"/>
        <w:rPr>
          <w:b/>
          <w:color w:val="212121"/>
          <w:sz w:val="28"/>
          <w:szCs w:val="28"/>
          <w:shd w:val="clear" w:color="auto" w:fill="FFFFFF"/>
        </w:rPr>
      </w:pPr>
    </w:p>
    <w:tbl>
      <w:tblPr>
        <w:tblW w:w="5154" w:type="pct"/>
        <w:jc w:val="center"/>
        <w:tblLayout w:type="fixed"/>
        <w:tblLook w:val="04A0" w:firstRow="1" w:lastRow="0" w:firstColumn="1" w:lastColumn="0" w:noHBand="0" w:noVBand="1"/>
      </w:tblPr>
      <w:tblGrid>
        <w:gridCol w:w="469"/>
        <w:gridCol w:w="1544"/>
        <w:gridCol w:w="2243"/>
        <w:gridCol w:w="1402"/>
        <w:gridCol w:w="1121"/>
        <w:gridCol w:w="1402"/>
        <w:gridCol w:w="1446"/>
      </w:tblGrid>
      <w:tr w:rsidR="00584B0D" w:rsidRPr="00F65769" w:rsidTr="004F60BD">
        <w:trPr>
          <w:jc w:val="center"/>
        </w:trPr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Показат</w:t>
            </w:r>
            <w:r w:rsidRPr="00F65769">
              <w:rPr>
                <w:b/>
                <w:bCs/>
                <w:sz w:val="24"/>
                <w:szCs w:val="24"/>
              </w:rPr>
              <w:t>е</w:t>
            </w:r>
            <w:r w:rsidRPr="00F65769">
              <w:rPr>
                <w:b/>
                <w:bCs/>
                <w:sz w:val="24"/>
                <w:szCs w:val="24"/>
              </w:rPr>
              <w:t>ли результ</w:t>
            </w:r>
            <w:r w:rsidRPr="00F65769">
              <w:rPr>
                <w:b/>
                <w:bCs/>
                <w:sz w:val="24"/>
                <w:szCs w:val="24"/>
              </w:rPr>
              <w:t>а</w:t>
            </w:r>
            <w:r w:rsidRPr="00F65769">
              <w:rPr>
                <w:b/>
                <w:bCs/>
                <w:sz w:val="24"/>
                <w:szCs w:val="24"/>
              </w:rPr>
              <w:t>тивн</w:t>
            </w:r>
            <w:r w:rsidRPr="00F65769">
              <w:rPr>
                <w:b/>
                <w:bCs/>
                <w:sz w:val="24"/>
                <w:szCs w:val="24"/>
              </w:rPr>
              <w:t>о</w:t>
            </w:r>
            <w:r w:rsidRPr="00F65769">
              <w:rPr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 xml:space="preserve">Срок </w:t>
            </w:r>
            <w:r w:rsidRPr="00F65769">
              <w:rPr>
                <w:b/>
                <w:bCs/>
                <w:sz w:val="24"/>
                <w:szCs w:val="24"/>
              </w:rPr>
              <w:br/>
              <w:t>выпо</w:t>
            </w:r>
            <w:r w:rsidRPr="00F65769">
              <w:rPr>
                <w:b/>
                <w:bCs/>
                <w:sz w:val="24"/>
                <w:szCs w:val="24"/>
              </w:rPr>
              <w:t>л</w:t>
            </w:r>
            <w:r w:rsidRPr="00F65769">
              <w:rPr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Ответс</w:t>
            </w:r>
            <w:r w:rsidRPr="00F65769">
              <w:rPr>
                <w:b/>
                <w:bCs/>
                <w:sz w:val="24"/>
                <w:szCs w:val="24"/>
              </w:rPr>
              <w:t>т</w:t>
            </w:r>
            <w:r w:rsidRPr="00F65769">
              <w:rPr>
                <w:b/>
                <w:bCs/>
                <w:sz w:val="24"/>
                <w:szCs w:val="24"/>
              </w:rPr>
              <w:t>венные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Источн</w:t>
            </w:r>
            <w:r w:rsidRPr="00F65769">
              <w:rPr>
                <w:b/>
                <w:bCs/>
                <w:sz w:val="24"/>
                <w:szCs w:val="24"/>
              </w:rPr>
              <w:t>и</w:t>
            </w:r>
            <w:r w:rsidRPr="00F65769">
              <w:rPr>
                <w:b/>
                <w:bCs/>
                <w:sz w:val="24"/>
                <w:szCs w:val="24"/>
              </w:rPr>
              <w:t>ки финансир</w:t>
            </w:r>
            <w:r w:rsidRPr="00F65769">
              <w:rPr>
                <w:b/>
                <w:bCs/>
                <w:sz w:val="24"/>
                <w:szCs w:val="24"/>
              </w:rPr>
              <w:t>о</w:t>
            </w:r>
            <w:r w:rsidRPr="00F65769">
              <w:rPr>
                <w:b/>
                <w:bCs/>
                <w:sz w:val="24"/>
                <w:szCs w:val="24"/>
              </w:rPr>
              <w:t>вания</w:t>
            </w:r>
          </w:p>
        </w:tc>
      </w:tr>
      <w:tr w:rsidR="00584B0D" w:rsidRPr="00F65769" w:rsidTr="004F60BD">
        <w:trPr>
          <w:tblHeader/>
          <w:jc w:val="center"/>
        </w:trPr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 xml:space="preserve">Специфическая задача I. Процесс реформы должен завершиться наличием системы </w:t>
            </w:r>
            <w:r>
              <w:rPr>
                <w:b/>
                <w:bCs/>
                <w:sz w:val="24"/>
                <w:szCs w:val="24"/>
              </w:rPr>
              <w:t xml:space="preserve">по </w:t>
            </w:r>
            <w:r w:rsidRPr="00F65769">
              <w:rPr>
                <w:b/>
                <w:bCs/>
                <w:sz w:val="24"/>
                <w:szCs w:val="24"/>
              </w:rPr>
              <w:t>предоставле</w:t>
            </w:r>
            <w:r w:rsidRPr="00F65769">
              <w:rPr>
                <w:b/>
                <w:bCs/>
                <w:sz w:val="24"/>
                <w:szCs w:val="24"/>
              </w:rPr>
              <w:softHyphen/>
              <w:t>ни</w:t>
            </w:r>
            <w:r>
              <w:rPr>
                <w:b/>
                <w:bCs/>
                <w:sz w:val="24"/>
                <w:szCs w:val="24"/>
              </w:rPr>
              <w:t>ю/передаче</w:t>
            </w:r>
            <w:r w:rsidRPr="00F65769">
              <w:rPr>
                <w:b/>
                <w:bCs/>
                <w:sz w:val="24"/>
                <w:szCs w:val="24"/>
              </w:rPr>
              <w:t xml:space="preserve"> полномочий между органами ЦПУ и органами МПУ обоих уро</w:t>
            </w:r>
            <w:r w:rsidRPr="00F65769">
              <w:rPr>
                <w:b/>
                <w:bCs/>
                <w:sz w:val="24"/>
                <w:szCs w:val="24"/>
              </w:rPr>
              <w:t>в</w:t>
            </w:r>
            <w:r w:rsidRPr="00F65769">
              <w:rPr>
                <w:b/>
                <w:bCs/>
                <w:sz w:val="24"/>
                <w:szCs w:val="24"/>
              </w:rPr>
              <w:t>ней, которая будет характеризоваться функциональностью, четкостью (заданные спец</w:t>
            </w:r>
            <w:r w:rsidRPr="00F65769">
              <w:rPr>
                <w:b/>
                <w:bCs/>
                <w:sz w:val="24"/>
                <w:szCs w:val="24"/>
              </w:rPr>
              <w:t>и</w:t>
            </w:r>
            <w:r w:rsidRPr="00F65769">
              <w:rPr>
                <w:b/>
                <w:bCs/>
                <w:sz w:val="24"/>
                <w:szCs w:val="24"/>
              </w:rPr>
              <w:t>фические роли и функции, включая механизмы их выполнения), стабильностью, соотн</w:t>
            </w:r>
            <w:r w:rsidRPr="00F65769">
              <w:rPr>
                <w:b/>
                <w:bCs/>
                <w:sz w:val="24"/>
                <w:szCs w:val="24"/>
              </w:rPr>
              <w:t>е</w:t>
            </w:r>
            <w:r w:rsidRPr="00F65769">
              <w:rPr>
                <w:b/>
                <w:bCs/>
                <w:sz w:val="24"/>
                <w:szCs w:val="24"/>
              </w:rPr>
              <w:t>сенностью с имеющимися ресурсами и с административным потенциалом АТЕ, что п</w:t>
            </w:r>
            <w:r w:rsidRPr="00F65769">
              <w:rPr>
                <w:b/>
                <w:bCs/>
                <w:sz w:val="24"/>
                <w:szCs w:val="24"/>
              </w:rPr>
              <w:t>о</w:t>
            </w:r>
            <w:r w:rsidRPr="00F65769">
              <w:rPr>
                <w:b/>
                <w:bCs/>
                <w:sz w:val="24"/>
                <w:szCs w:val="24"/>
              </w:rPr>
              <w:t>зволит предоставлять публичные услуги без ограничений (улучшенный доступ), эффе</w:t>
            </w:r>
            <w:r w:rsidRPr="00F65769">
              <w:rPr>
                <w:b/>
                <w:bCs/>
                <w:sz w:val="24"/>
                <w:szCs w:val="24"/>
              </w:rPr>
              <w:t>к</w:t>
            </w:r>
            <w:r w:rsidRPr="00F65769">
              <w:rPr>
                <w:b/>
                <w:bCs/>
                <w:sz w:val="24"/>
                <w:szCs w:val="24"/>
              </w:rPr>
              <w:t>тивно (с наименьшими расходами) и продуктивно (в соответствии с нуждами и потребностями получателей, в том числе уязвимых групп) ,  обеспечивая установле</w:t>
            </w:r>
            <w:r w:rsidRPr="00F65769">
              <w:rPr>
                <w:b/>
                <w:bCs/>
                <w:sz w:val="24"/>
                <w:szCs w:val="24"/>
              </w:rPr>
              <w:t>н</w:t>
            </w:r>
            <w:r w:rsidRPr="00F65769">
              <w:rPr>
                <w:b/>
                <w:bCs/>
                <w:sz w:val="24"/>
                <w:szCs w:val="24"/>
              </w:rPr>
              <w:t>ный уровень их качес</w:t>
            </w:r>
            <w:r w:rsidRPr="00F65769">
              <w:rPr>
                <w:b/>
                <w:bCs/>
                <w:sz w:val="24"/>
                <w:szCs w:val="24"/>
              </w:rPr>
              <w:t>т</w:t>
            </w:r>
            <w:r w:rsidRPr="00F65769">
              <w:rPr>
                <w:b/>
                <w:bCs/>
                <w:sz w:val="24"/>
                <w:szCs w:val="24"/>
              </w:rPr>
              <w:t>ва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>Результат: Определение, установление и передача полномочий органов МПУ перв</w:t>
            </w:r>
            <w:r w:rsidRPr="00F65769">
              <w:rPr>
                <w:b/>
                <w:bCs/>
                <w:sz w:val="24"/>
                <w:szCs w:val="24"/>
              </w:rPr>
              <w:t>о</w:t>
            </w:r>
            <w:r w:rsidRPr="00F65769">
              <w:rPr>
                <w:b/>
                <w:bCs/>
                <w:sz w:val="24"/>
                <w:szCs w:val="24"/>
              </w:rPr>
              <w:t>го и второго уровней, финансовое покрытие, качественное и эффективное предоставление услуг населению. Обученные государственные служащие. Пересмотренные и усове</w:t>
            </w:r>
            <w:r w:rsidRPr="00F65769">
              <w:rPr>
                <w:b/>
                <w:bCs/>
                <w:sz w:val="24"/>
                <w:szCs w:val="24"/>
              </w:rPr>
              <w:t>р</w:t>
            </w:r>
            <w:r w:rsidRPr="00F65769">
              <w:rPr>
                <w:b/>
                <w:bCs/>
                <w:sz w:val="24"/>
                <w:szCs w:val="24"/>
              </w:rPr>
              <w:t>шенствованные инстит</w:t>
            </w:r>
            <w:r w:rsidRPr="00F65769">
              <w:rPr>
                <w:b/>
                <w:bCs/>
                <w:sz w:val="24"/>
                <w:szCs w:val="24"/>
              </w:rPr>
              <w:t>у</w:t>
            </w:r>
            <w:r w:rsidRPr="00F65769">
              <w:rPr>
                <w:b/>
                <w:bCs/>
                <w:sz w:val="24"/>
                <w:szCs w:val="24"/>
              </w:rPr>
              <w:t>циональная и юридическая (правовая база) системы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1.1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Разработка перечня по</w:t>
            </w:r>
            <w:r w:rsidRPr="00F65769">
              <w:rPr>
                <w:sz w:val="24"/>
                <w:szCs w:val="24"/>
              </w:rPr>
              <w:t>л</w:t>
            </w:r>
            <w:r w:rsidRPr="00F65769">
              <w:rPr>
                <w:sz w:val="24"/>
                <w:szCs w:val="24"/>
              </w:rPr>
              <w:t>номочий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 перв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и второго уро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ней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1.1.1. По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робное рассмотрение н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циональной и ме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дународной прав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вой базы, конкре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ных практик, сущ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ствующих в данной 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ласти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Варианты перечня, предложе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для консульт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ций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</w:t>
            </w:r>
          </w:p>
        </w:tc>
        <w:tc>
          <w:tcPr>
            <w:tcW w:w="7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1.1.2.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пере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пер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чень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</w:t>
            </w:r>
          </w:p>
        </w:tc>
        <w:tc>
          <w:tcPr>
            <w:tcW w:w="7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1.1.3. Распростран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и обсужд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перечня с учас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 xml:space="preserve">вующими </w:t>
            </w:r>
            <w:r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венными должнос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ными </w:t>
            </w:r>
            <w:r w:rsidRPr="00F65769">
              <w:rPr>
                <w:sz w:val="24"/>
                <w:szCs w:val="24"/>
              </w:rPr>
              <w:t xml:space="preserve">лицами, </w:t>
            </w:r>
            <w:r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нами МПУ </w:t>
            </w:r>
            <w:r w:rsidRPr="00F65769">
              <w:rPr>
                <w:sz w:val="24"/>
                <w:szCs w:val="24"/>
              </w:rPr>
              <w:t>и их представительными 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социативными структурами с у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верждением обсу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денного вар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анта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Перечень, 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норм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тивным а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том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IV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2016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Оценка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требн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стей/ наличия ф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нансовых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сурсов, нео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ход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мых для эффе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тивного и продукти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ного осущ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ствления полн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мочий, переданных органам МПУ, – оце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ка объема общ</w:t>
            </w:r>
            <w:r>
              <w:rPr>
                <w:sz w:val="24"/>
                <w:szCs w:val="24"/>
              </w:rPr>
              <w:t>их</w:t>
            </w:r>
            <w:r w:rsidRPr="00F65769">
              <w:rPr>
                <w:sz w:val="24"/>
                <w:szCs w:val="24"/>
              </w:rPr>
              <w:t xml:space="preserve"> расх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дов органов МПУ в зав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сим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от переда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им полном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чий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1.2.1.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документа по оценке потребн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стей/наличия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совых ресурсов, в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деляемых для обе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печения полном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чий, переданных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ганам МПУ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лож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II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2013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дарственная канцел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сурсы, выд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ленные партнерами по разв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1.2.2.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ботка документа по оценке объема общих </w:t>
            </w: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ходов</w:t>
            </w:r>
            <w:r w:rsidRPr="00F65769">
              <w:rPr>
                <w:sz w:val="24"/>
                <w:szCs w:val="24"/>
              </w:rPr>
              <w:t xml:space="preserve"> органов МПУ в зависимости от переданных им по</w:t>
            </w:r>
            <w:r w:rsidRPr="00F65769">
              <w:rPr>
                <w:sz w:val="24"/>
                <w:szCs w:val="24"/>
              </w:rPr>
              <w:t>л</w:t>
            </w:r>
            <w:r w:rsidRPr="00F65769">
              <w:rPr>
                <w:sz w:val="24"/>
                <w:szCs w:val="24"/>
              </w:rPr>
              <w:t>номочий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лож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III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2013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дарственная канцел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сурсы, выд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ленные партнерами по разв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1.3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Пересмотр существу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щей инстит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ционал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ной/правовой системы п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редачи по</w:t>
            </w:r>
            <w:r w:rsidRPr="00F65769">
              <w:rPr>
                <w:sz w:val="24"/>
                <w:szCs w:val="24"/>
              </w:rPr>
              <w:t>л</w:t>
            </w:r>
            <w:r w:rsidRPr="00F65769">
              <w:rPr>
                <w:sz w:val="24"/>
                <w:szCs w:val="24"/>
              </w:rPr>
              <w:t>номочий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ганам МПУ в соо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ветствии с заявленн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ми принц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пами и уст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новленн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ми в Стратегии крит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риями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1.3.1. Анализ и вс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сторонний пер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смотр действу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щих законодател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ных и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ных актов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ное и у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ное исследов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ние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1.3.2. Устран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нечетких и против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речивых законод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тельных полож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в данной 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ласти и оптимиз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ция всех полномочий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 первого и вт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рого уровней (с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держащихся в п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речне) в едином 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дельном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ном акте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 xml:space="preserve">ный </w:t>
            </w:r>
            <w:r>
              <w:rPr>
                <w:sz w:val="24"/>
                <w:szCs w:val="24"/>
              </w:rPr>
              <w:t>п</w:t>
            </w:r>
            <w:r w:rsidRPr="00F65769">
              <w:rPr>
                <w:sz w:val="24"/>
                <w:szCs w:val="24"/>
              </w:rPr>
              <w:t>лан действий по внедрению предлага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мых изм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нений.</w:t>
            </w:r>
            <w:r w:rsidRPr="00F6576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Количество</w:t>
            </w:r>
            <w:r w:rsidRPr="00F65769">
              <w:rPr>
                <w:sz w:val="24"/>
                <w:szCs w:val="24"/>
              </w:rPr>
              <w:t xml:space="preserve"> предлож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по вн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сению изм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нений в 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конодател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ты.</w:t>
            </w:r>
            <w:r w:rsidRPr="00F65769">
              <w:rPr>
                <w:sz w:val="24"/>
                <w:szCs w:val="24"/>
              </w:rPr>
              <w:br/>
              <w:t>Проект 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 xml:space="preserve">дельного </w:t>
            </w:r>
            <w:r w:rsidRPr="00F65769">
              <w:rPr>
                <w:sz w:val="24"/>
                <w:szCs w:val="24"/>
              </w:rPr>
              <w:lastRenderedPageBreak/>
              <w:t>законод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тельного акта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72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Создание и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ституци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нальных, пр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вовых и ф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нансовых и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струме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тов, стимулиру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щих эффе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тивное пр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доставление услуг, соо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ветс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вующих децентрал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зованным по</w:t>
            </w:r>
            <w:r w:rsidRPr="00F65769">
              <w:rPr>
                <w:sz w:val="24"/>
                <w:szCs w:val="24"/>
              </w:rPr>
              <w:t>л</w:t>
            </w:r>
            <w:r w:rsidRPr="00F65769">
              <w:rPr>
                <w:sz w:val="24"/>
                <w:szCs w:val="24"/>
              </w:rPr>
              <w:t>номочиям (объедин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ние, конце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сия, закл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чение дог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воров)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1.4.1.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предложений по публичным полит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кам в области э</w:t>
            </w:r>
            <w:r w:rsidRPr="00F65769">
              <w:rPr>
                <w:sz w:val="24"/>
                <w:szCs w:val="24"/>
              </w:rPr>
              <w:t>ф</w:t>
            </w:r>
            <w:r w:rsidRPr="00F65769">
              <w:rPr>
                <w:sz w:val="24"/>
                <w:szCs w:val="24"/>
              </w:rPr>
              <w:t>фективного предо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тавления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личных у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луг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акт о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личных политиках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 xml:space="preserve">целярия, другие </w:t>
            </w:r>
            <w:r>
              <w:rPr>
                <w:sz w:val="24"/>
                <w:szCs w:val="24"/>
              </w:rPr>
              <w:t>ЦПУ</w:t>
            </w:r>
            <w:r w:rsidRPr="00F65769">
              <w:rPr>
                <w:sz w:val="24"/>
                <w:szCs w:val="24"/>
              </w:rPr>
              <w:t>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демия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сурсы, выд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ленные партнерами по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1.4.2.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законодательн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акта о предоставл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нии коммунал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ных услуг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 xml:space="preserve">ный </w:t>
            </w:r>
            <w:r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дательный</w:t>
            </w:r>
            <w:r w:rsidRPr="00F65769">
              <w:rPr>
                <w:sz w:val="24"/>
                <w:szCs w:val="24"/>
              </w:rPr>
              <w:t xml:space="preserve"> акт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2012-2013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1.5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Обеспечение Правительс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вом разрабо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ки отрасл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вых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граммных док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ментов в области 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централиз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на о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нове при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ципов и критериев, изложе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в Страт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гии, с учетом форм и ос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бого статуса авт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номии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гласно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скому закону (ос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бый прав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вой статус Гага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зии)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1.5.1. Создание 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раслевых раб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чих групп, ответстве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за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ботку отраслевых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граммных докуме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Порядок создания рабочих групп.</w:t>
            </w:r>
            <w:r w:rsidRPr="00F65769">
              <w:rPr>
                <w:sz w:val="24"/>
                <w:szCs w:val="24"/>
              </w:rPr>
              <w:br/>
              <w:t>Планы де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тельности рабочих групп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II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2012 года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экон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мики,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труда, соц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альной 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щиты и с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мьи, 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здравоохр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нения,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окружа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щей ср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ды,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вну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ренних дел,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дарстве</w:t>
            </w:r>
            <w:r w:rsidRPr="00F65769">
              <w:rPr>
                <w:sz w:val="24"/>
                <w:szCs w:val="24"/>
              </w:rPr>
              <w:lastRenderedPageBreak/>
              <w:t>нная канцел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 xml:space="preserve">1.5.2. </w:t>
            </w:r>
            <w:r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Pr="00F65769">
              <w:rPr>
                <w:sz w:val="24"/>
                <w:szCs w:val="24"/>
              </w:rPr>
              <w:t>углубленных исследований с ц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лью разработки 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раслевых програм</w:t>
            </w:r>
            <w:r w:rsidRPr="00F65769">
              <w:rPr>
                <w:sz w:val="24"/>
                <w:szCs w:val="24"/>
              </w:rPr>
              <w:t>м</w:t>
            </w:r>
            <w:r w:rsidRPr="00F65769">
              <w:rPr>
                <w:sz w:val="24"/>
                <w:szCs w:val="24"/>
              </w:rPr>
              <w:t>ных докуме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</w:t>
            </w:r>
            <w:r w:rsidRPr="00F65769">
              <w:rPr>
                <w:sz w:val="24"/>
                <w:szCs w:val="24"/>
              </w:rPr>
              <w:t xml:space="preserve"> у</w:t>
            </w:r>
            <w:r w:rsidRPr="00F65769">
              <w:rPr>
                <w:sz w:val="24"/>
                <w:szCs w:val="24"/>
              </w:rPr>
              <w:t>г</w:t>
            </w:r>
            <w:r w:rsidRPr="00F65769">
              <w:rPr>
                <w:sz w:val="24"/>
                <w:szCs w:val="24"/>
              </w:rPr>
              <w:t>лубленные 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раслевые исследов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 год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1.5.3.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отраслевых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граммных докуме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тов в области деце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трал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зации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отра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левые 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тегии деце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трал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зации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2016-2017 годы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Консолид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ция инстит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ционал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ного и професси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тенциала на уровне ЦПУ, в час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ности на уровне 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венной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целярии,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МПУ, в том, что кас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ется прим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нения при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ципов и кр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териев, соо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ветс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вующих эффекти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 xml:space="preserve">ной и </w:t>
            </w:r>
            <w:r>
              <w:rPr>
                <w:sz w:val="24"/>
                <w:szCs w:val="24"/>
              </w:rPr>
              <w:t>продукти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ной деце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трализ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ции, учит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вающей и гендерный ве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тор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1.6.1.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плана действий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план действий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тельные 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соци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органов МПУ,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демия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1.6.2. Обучение г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сударственных сл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жащих по уче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ным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граммам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Число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дарственных сл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жащих, вовлече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в уче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ные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граммы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МПУ, Акад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мия публичн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1.6.3. Внешняя оценка консолид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институци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поте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циала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Отчет об оценке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2018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1.7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Совершенс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вование и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ституци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ханизма на местном уровне в ц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лях обеспеч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внедр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гендерн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F65769">
              <w:rPr>
                <w:sz w:val="24"/>
                <w:szCs w:val="24"/>
              </w:rPr>
              <w:t>принципа в политик</w:t>
            </w:r>
            <w:r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 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стного разв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1.7.1.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усовершенствова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институци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нальных механи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мов на местном уровне для обесп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чения </w:t>
            </w:r>
            <w:r>
              <w:rPr>
                <w:sz w:val="24"/>
                <w:szCs w:val="24"/>
              </w:rPr>
              <w:t>гендерного</w:t>
            </w:r>
            <w:r w:rsidRPr="00F65769">
              <w:rPr>
                <w:sz w:val="24"/>
                <w:szCs w:val="24"/>
              </w:rPr>
              <w:t xml:space="preserve"> принц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па в политик</w:t>
            </w:r>
            <w:r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ного разв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Исследов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ние и план дейс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вий по совершенс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вованию институци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ных механи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мов на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ном уровне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2016-2017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труда, социал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ной защиты и семьи,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органы МПУ,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ственная канцел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Пересмотр и совершенс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вование зак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нодател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регламент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рующего ст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тус муниц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пия Кишинэу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1.8.1. Совершенс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вование законод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тельства, регламе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тирующего статус муниципия Киш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нэу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Принятый З</w:t>
            </w:r>
            <w:r w:rsidRPr="00F65769">
              <w:rPr>
                <w:sz w:val="24"/>
                <w:szCs w:val="24"/>
              </w:rPr>
              <w:t>акон о вн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сении изм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нений и 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 xml:space="preserve">полнении в </w:t>
            </w:r>
            <w:hyperlink r:id="rId5" w:history="1">
              <w:r w:rsidRPr="00F65769">
                <w:rPr>
                  <w:rStyle w:val="aa"/>
                  <w:color w:val="auto"/>
                  <w:sz w:val="24"/>
                  <w:szCs w:val="24"/>
                  <w:u w:val="none"/>
                </w:rPr>
                <w:t>Закон о ст</w:t>
              </w:r>
              <w:r w:rsidRPr="00F65769">
                <w:rPr>
                  <w:rStyle w:val="aa"/>
                  <w:color w:val="auto"/>
                  <w:sz w:val="24"/>
                  <w:szCs w:val="24"/>
                  <w:u w:val="none"/>
                </w:rPr>
                <w:t>а</w:t>
              </w:r>
              <w:r w:rsidRPr="00F65769">
                <w:rPr>
                  <w:rStyle w:val="aa"/>
                  <w:color w:val="auto"/>
                  <w:sz w:val="24"/>
                  <w:szCs w:val="24"/>
                  <w:u w:val="none"/>
                </w:rPr>
                <w:t>туте мун</w:t>
              </w:r>
              <w:r w:rsidRPr="00F65769">
                <w:rPr>
                  <w:rStyle w:val="aa"/>
                  <w:color w:val="auto"/>
                  <w:sz w:val="24"/>
                  <w:szCs w:val="24"/>
                  <w:u w:val="none"/>
                </w:rPr>
                <w:t>и</w:t>
              </w:r>
              <w:r w:rsidRPr="00F65769">
                <w:rPr>
                  <w:rStyle w:val="aa"/>
                  <w:color w:val="auto"/>
                  <w:sz w:val="24"/>
                  <w:szCs w:val="24"/>
                  <w:u w:val="none"/>
                </w:rPr>
                <w:t>ципия К</w:t>
              </w:r>
              <w:r w:rsidRPr="00F65769">
                <w:rPr>
                  <w:rStyle w:val="aa"/>
                  <w:color w:val="auto"/>
                  <w:sz w:val="24"/>
                  <w:szCs w:val="24"/>
                  <w:u w:val="none"/>
                </w:rPr>
                <w:t>и</w:t>
              </w:r>
              <w:r w:rsidRPr="00F65769">
                <w:rPr>
                  <w:rStyle w:val="aa"/>
                  <w:color w:val="auto"/>
                  <w:sz w:val="24"/>
                  <w:szCs w:val="24"/>
                  <w:u w:val="none"/>
                </w:rPr>
                <w:t>шинэу</w:t>
              </w:r>
            </w:hyperlink>
            <w:r w:rsidRPr="00F65769">
              <w:rPr>
                <w:sz w:val="24"/>
                <w:szCs w:val="24"/>
              </w:rPr>
              <w:t>, и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менения, вн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сенные в соответс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вующие 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конодател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акты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Орган 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полнител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ной и по</w:t>
            </w:r>
            <w:r w:rsidRPr="00F65769">
              <w:rPr>
                <w:sz w:val="24"/>
                <w:szCs w:val="24"/>
              </w:rPr>
              <w:t>л</w:t>
            </w:r>
            <w:r w:rsidRPr="00F65769">
              <w:rPr>
                <w:sz w:val="24"/>
                <w:szCs w:val="24"/>
              </w:rPr>
              <w:t>номочной власти м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ниципия К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шинэу, 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>Специфическая задача II. Совершенствование текущей системы местных публичных финансов таким образом, чтобы обеспечивалась финансовая автономия органов МПУ с с</w:t>
            </w:r>
            <w:r w:rsidRPr="00F65769">
              <w:rPr>
                <w:b/>
                <w:bCs/>
                <w:sz w:val="24"/>
                <w:szCs w:val="24"/>
              </w:rPr>
              <w:t>о</w:t>
            </w:r>
            <w:r w:rsidRPr="00F65769">
              <w:rPr>
                <w:b/>
                <w:bCs/>
                <w:sz w:val="24"/>
                <w:szCs w:val="24"/>
              </w:rPr>
              <w:t>хранением финансовой дисциплины, максимальным повышением эффективности и обеспечением справедл</w:t>
            </w:r>
            <w:r w:rsidRPr="00F65769">
              <w:rPr>
                <w:b/>
                <w:bCs/>
                <w:sz w:val="24"/>
                <w:szCs w:val="24"/>
              </w:rPr>
              <w:t>и</w:t>
            </w:r>
            <w:r w:rsidRPr="00F65769">
              <w:rPr>
                <w:b/>
                <w:bCs/>
                <w:sz w:val="24"/>
                <w:szCs w:val="24"/>
              </w:rPr>
              <w:t>вости при распределении ресурсов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>Результат: Система местных публичных финансов, обеспечивающая финансовую а</w:t>
            </w:r>
            <w:r w:rsidRPr="00F65769">
              <w:rPr>
                <w:b/>
                <w:bCs/>
                <w:sz w:val="24"/>
                <w:szCs w:val="24"/>
              </w:rPr>
              <w:t>в</w:t>
            </w:r>
            <w:r w:rsidRPr="00F65769">
              <w:rPr>
                <w:b/>
                <w:bCs/>
                <w:sz w:val="24"/>
                <w:szCs w:val="24"/>
              </w:rPr>
              <w:t>тономию о</w:t>
            </w:r>
            <w:r w:rsidRPr="00F65769">
              <w:rPr>
                <w:b/>
                <w:bCs/>
                <w:sz w:val="24"/>
                <w:szCs w:val="24"/>
              </w:rPr>
              <w:t>р</w:t>
            </w:r>
            <w:r w:rsidRPr="00F65769">
              <w:rPr>
                <w:b/>
                <w:bCs/>
                <w:sz w:val="24"/>
                <w:szCs w:val="24"/>
              </w:rPr>
              <w:t>ганов МПУ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2.1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Консолид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ция базы со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ственных 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ходов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 и авт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номии в пр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нятии реш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по ним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2.1.1. Пер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смотр существующей си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темы сборов и нал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гов, с тем чтобы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пающие средства соответствовали обязанн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стям, по уро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ням (органы ЦПУ,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ганы МПУ первого уровня,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ганы МПУ второго уровня)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Принятие нового 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кона о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ных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личных ф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 xml:space="preserve">сах. </w:t>
            </w:r>
            <w:r w:rsidRPr="00F65769">
              <w:rPr>
                <w:sz w:val="24"/>
                <w:szCs w:val="24"/>
              </w:rPr>
              <w:br/>
              <w:t>Увеличение доли собс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венных 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ходов в 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щем объеме местного бю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жета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2013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дарственная канцел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тели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2.1.2. Пер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смотр существующего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жима местных дох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дов с целью умен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шения чре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мерного регулирования це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тром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ления ими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</w:t>
            </w:r>
            <w:r w:rsidRPr="00F65769">
              <w:rPr>
                <w:sz w:val="24"/>
                <w:szCs w:val="24"/>
              </w:rPr>
              <w:t>ение чре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мерно регулиру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мых исто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ников дох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да и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лож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по вн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сению изм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нений в законод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тельную б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зу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IV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2012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2.1.3. Выявл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и введение новых 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точников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 xml:space="preserve">ных доходов </w:t>
            </w:r>
            <w:r w:rsidRPr="00F65769">
              <w:rPr>
                <w:sz w:val="24"/>
                <w:szCs w:val="24"/>
              </w:rPr>
              <w:lastRenderedPageBreak/>
              <w:t>посредс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вом сборов и нал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гов, устано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ленных в национальном 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тельстве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По меньшей мере два-три выявле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 xml:space="preserve">ных </w:t>
            </w:r>
            <w:r w:rsidRPr="00F65769">
              <w:rPr>
                <w:sz w:val="24"/>
                <w:szCs w:val="24"/>
              </w:rPr>
              <w:lastRenderedPageBreak/>
              <w:t>новых зн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чительных источника 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хода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</w:t>
            </w:r>
            <w:r w:rsidRPr="00F65769">
              <w:rPr>
                <w:sz w:val="24"/>
                <w:szCs w:val="24"/>
              </w:rPr>
              <w:lastRenderedPageBreak/>
              <w:t>ли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2.1.4. Выявл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возможностей пр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доставления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нам МПУ первого и вт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рого уровней своб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ды по введению 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вых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ных сборов и налогов или 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полнительных к 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ществу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щим квот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По меньшей мере два-три источника дохода,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вышающих св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боду в принятии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шений на местном уро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не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2013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2.1.5. Пер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смотр налоговых льгот, влияющих на об</w:t>
            </w:r>
            <w:r w:rsidRPr="00F65769">
              <w:rPr>
                <w:sz w:val="24"/>
                <w:szCs w:val="24"/>
              </w:rPr>
              <w:t>ъ</w:t>
            </w:r>
            <w:r w:rsidRPr="00F65769">
              <w:rPr>
                <w:sz w:val="24"/>
                <w:szCs w:val="24"/>
              </w:rPr>
              <w:t>ем доходов от 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стных сборов и нал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гов, с целью их отмены или уменьшения. Определение во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можностей для н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получателя доходов правом пр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доста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ления прямых льгот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Количество льгот,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кращенных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ными акт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ми. </w:t>
            </w:r>
            <w:r w:rsidRPr="00F65769">
              <w:rPr>
                <w:sz w:val="24"/>
                <w:szCs w:val="24"/>
              </w:rPr>
              <w:br/>
              <w:t>Увеличи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шийся об</w:t>
            </w:r>
            <w:r w:rsidRPr="00F65769">
              <w:rPr>
                <w:sz w:val="24"/>
                <w:szCs w:val="24"/>
              </w:rPr>
              <w:t>ъ</w:t>
            </w:r>
            <w:r w:rsidRPr="00F65769">
              <w:rPr>
                <w:sz w:val="24"/>
                <w:szCs w:val="24"/>
              </w:rPr>
              <w:t>ем посту</w:t>
            </w:r>
            <w:r w:rsidRPr="00F65769">
              <w:rPr>
                <w:sz w:val="24"/>
                <w:szCs w:val="24"/>
              </w:rPr>
              <w:t>п</w:t>
            </w:r>
            <w:r w:rsidRPr="00F65769">
              <w:rPr>
                <w:sz w:val="24"/>
                <w:szCs w:val="24"/>
              </w:rPr>
              <w:t>лений в 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стные бю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жеты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2013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труда, соц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альной 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щиты и с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мьи,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2.2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Реформир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вание сист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мы трансфе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тов и налогов с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дельной ставкой, о</w:t>
            </w:r>
            <w:r w:rsidRPr="00F65769">
              <w:rPr>
                <w:sz w:val="24"/>
                <w:szCs w:val="24"/>
              </w:rPr>
              <w:t>п</w:t>
            </w:r>
            <w:r w:rsidRPr="00F65769">
              <w:rPr>
                <w:sz w:val="24"/>
                <w:szCs w:val="24"/>
              </w:rPr>
              <w:t>редел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ее статуса на объекти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ных и прогноз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руемых осн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ваниях с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делением бюджетов органов МПУ первого уро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ня и второго уровня в ц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лях </w:t>
            </w:r>
            <w:r w:rsidRPr="00F65769">
              <w:rPr>
                <w:sz w:val="24"/>
                <w:szCs w:val="24"/>
              </w:rPr>
              <w:lastRenderedPageBreak/>
              <w:t>обеспеч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по мен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шей мере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нимального уровня услуг при у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ловии, что система не будет пр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пятств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вать собс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венным мероприят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ям по увел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чению нал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говых пост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плений и 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ционал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ному использов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нию ресу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сов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2.2.1. Пер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смотр существующей си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темы сбора и ра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пределения н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логов с раздельной ста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кой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Соотнош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мума к ма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симуму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каз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теля </w:t>
            </w:r>
            <w:r w:rsidRPr="00F65769">
              <w:rPr>
                <w:sz w:val="24"/>
                <w:szCs w:val="24"/>
              </w:rPr>
              <w:br/>
              <w:t>[(Vp + квота IVPF) на жителя] уменьшае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ся для пе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вого уровня МПУ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IV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2012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сурсы, выд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ленные партнерами по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2.2.2. Пер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смотр системы распред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ления налог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вых поступлений от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доходного нал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га с целью уст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новления в </w:t>
            </w:r>
            <w:r w:rsidRPr="00F65769">
              <w:rPr>
                <w:sz w:val="24"/>
                <w:szCs w:val="24"/>
              </w:rPr>
              <w:lastRenderedPageBreak/>
              <w:t>закон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дательстве фиксированных 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рифов для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ЦПУ, органов МПУ пе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вого и второго уровней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Рост инде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са местной 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 xml:space="preserve">тономии </w:t>
            </w:r>
            <w:r w:rsidRPr="00F65769">
              <w:rPr>
                <w:sz w:val="24"/>
                <w:szCs w:val="24"/>
              </w:rPr>
              <w:br/>
              <w:t>[(Vp + квота IVPF) на бюджет]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IV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2012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2.2.3.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и внедрение стабил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ной системы сбала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сирования (об</w:t>
            </w:r>
            <w:r w:rsidRPr="00F65769">
              <w:rPr>
                <w:sz w:val="24"/>
                <w:szCs w:val="24"/>
              </w:rPr>
              <w:t>ъ</w:t>
            </w:r>
            <w:r w:rsidRPr="00F65769">
              <w:rPr>
                <w:sz w:val="24"/>
                <w:szCs w:val="24"/>
              </w:rPr>
              <w:t>ем, формула) общ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го назначения отдельно от условных тран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фертов, поощря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щих со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ственные налоговые ус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лия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ная и сист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матич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ски применя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мая форм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ла, в том числе в 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ниях с органами МПУ перв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уровня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2012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2.2.4. Разгранич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трансфертов на сб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лансирование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 пе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вого и второго уровней (распределение 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посредс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венно по уровням)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Прямое в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деление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ганам МПУ первого уровня трансфе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тов на сбала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сирование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2012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2.2.5.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и внедрение системы условных трансфе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тов для делегир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ванных и разделе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основных соц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альных фун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ций (образование, здр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воохранение, соц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альное обе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печение, культура и др.), обеспеч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вающей, по меньшей мере,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нимальный сбала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сированный уровень предоставления у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луг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Прямое ра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пред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ление условных трансфертов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средством мех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низмов “на душу н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селения”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2012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просвещ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ния, 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труда, соц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альной 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щиты и с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мьи, 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культ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ры,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2.2.6.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и внедрение системы грантов на инвест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ции на конкурсной о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нове, в том числе механизма поощр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местного совм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стного финансир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Функцион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рующий механизм ко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курсов для прое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тов с нез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висимым суде</w:t>
            </w:r>
            <w:r w:rsidRPr="00F65769">
              <w:rPr>
                <w:sz w:val="24"/>
                <w:szCs w:val="24"/>
              </w:rPr>
              <w:t>й</w:t>
            </w:r>
            <w:r w:rsidRPr="00F65769">
              <w:rPr>
                <w:sz w:val="24"/>
                <w:szCs w:val="24"/>
              </w:rPr>
              <w:t>ским сов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том.</w:t>
            </w:r>
            <w:r w:rsidRPr="00F65769">
              <w:rPr>
                <w:sz w:val="24"/>
                <w:szCs w:val="24"/>
              </w:rPr>
              <w:br/>
              <w:t>Увеличение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вместного финансир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вания из со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ственных 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точников инвест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ций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2012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отра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левые 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стерства,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2.2.7. Создание ф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нансовых механи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мов для поо</w:t>
            </w:r>
            <w:r w:rsidRPr="00F65769">
              <w:rPr>
                <w:sz w:val="24"/>
                <w:szCs w:val="24"/>
              </w:rPr>
              <w:t>щ</w:t>
            </w:r>
            <w:r w:rsidRPr="00F65769">
              <w:rPr>
                <w:sz w:val="24"/>
                <w:szCs w:val="24"/>
              </w:rPr>
              <w:t>рения, стимулирования межмуниц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пального сотру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ничества и терр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ториальной консолид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Созданный мех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низм.</w:t>
            </w:r>
            <w:r w:rsidRPr="00F65769">
              <w:rPr>
                <w:sz w:val="24"/>
                <w:szCs w:val="24"/>
              </w:rPr>
              <w:br/>
              <w:t>Измененные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ные акты.</w:t>
            </w:r>
            <w:r w:rsidRPr="00F6576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Количество,</w:t>
            </w:r>
            <w:r w:rsidRPr="00F65769">
              <w:rPr>
                <w:sz w:val="24"/>
                <w:szCs w:val="24"/>
              </w:rPr>
              <w:t xml:space="preserve"> заключе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новых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глашений о сотрудн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честве (во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 xml:space="preserve">можно,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</w:t>
            </w:r>
            <w:r w:rsidRPr="00F65769">
              <w:rPr>
                <w:sz w:val="24"/>
                <w:szCs w:val="24"/>
              </w:rPr>
              <w:t xml:space="preserve"> слияний муницип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лит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тов с учетом принципа местной автон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мии)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регионал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ного разв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тия и стро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тельства, 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2.2.8. Совершенс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вование мех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низма получения займов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ганами МПУ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Обеспече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доступ органов МПУ к ры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ку кап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тала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2013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2.2.9. Укрепл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потенциала 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стерства финансов в области монитори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га, оценки и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ботки </w:t>
            </w:r>
            <w:r w:rsidRPr="00F65769">
              <w:rPr>
                <w:sz w:val="24"/>
                <w:szCs w:val="24"/>
              </w:rPr>
              <w:lastRenderedPageBreak/>
              <w:t>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личных политик для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совой системы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 и ме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бюджетных св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зей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Количество и качество годовых отч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тов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 xml:space="preserve">ные </w:t>
            </w:r>
            <w:r w:rsidRPr="00F65769">
              <w:rPr>
                <w:sz w:val="24"/>
                <w:szCs w:val="24"/>
              </w:rPr>
              <w:lastRenderedPageBreak/>
              <w:t>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Консолид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ция автон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мии и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сового 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неджме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та на уровне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 с гарантиров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нием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совой дисц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плины,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вышен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ем прозрачн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 xml:space="preserve">сти и участия </w:t>
            </w:r>
          </w:p>
          <w:p w:rsidR="00584B0D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общественн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2.3.1. Пер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смотр бюджетных проц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дур для укрепления местной авт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номии обоих уровней в проектировании и исполнении бюдж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тов в соответс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вии с зак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ном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Заверше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ная оценка, предложе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попра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ки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2012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2.3.2. Обеспеч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постоянной пла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формы для общ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и переговоров ме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ду централ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ными и местными органами публи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ной власти по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блемам местных публичных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в том числе сквозь призму 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венства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ные акты, обсужде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в ра</w:t>
            </w:r>
            <w:r w:rsidRPr="00F65769">
              <w:rPr>
                <w:sz w:val="24"/>
                <w:szCs w:val="24"/>
              </w:rPr>
              <w:t>м</w:t>
            </w:r>
            <w:r w:rsidRPr="00F65769">
              <w:rPr>
                <w:sz w:val="24"/>
                <w:szCs w:val="24"/>
              </w:rPr>
              <w:t>ках Пар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тетной к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миссии на прот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жении всего кале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дарного года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2.3.3. Повыш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степени подотчетн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и прозрачн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путем внедр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и совершенс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вования внутреннего и внешнего а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дита для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F65769">
              <w:rPr>
                <w:sz w:val="24"/>
                <w:szCs w:val="24"/>
              </w:rPr>
              <w:t xml:space="preserve"> внутренних а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диторских подраздел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ний, созда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в ра</w:t>
            </w:r>
            <w:r w:rsidRPr="00F65769">
              <w:rPr>
                <w:sz w:val="24"/>
                <w:szCs w:val="24"/>
              </w:rPr>
              <w:t>м</w:t>
            </w:r>
            <w:r w:rsidRPr="00F65769">
              <w:rPr>
                <w:sz w:val="24"/>
                <w:szCs w:val="24"/>
              </w:rPr>
              <w:t xml:space="preserve">ках </w:t>
            </w:r>
            <w:r>
              <w:rPr>
                <w:sz w:val="24"/>
                <w:szCs w:val="24"/>
              </w:rPr>
              <w:t xml:space="preserve">органов </w:t>
            </w:r>
            <w:r w:rsidRPr="00F65769">
              <w:rPr>
                <w:sz w:val="24"/>
                <w:szCs w:val="24"/>
              </w:rPr>
              <w:t>МПУ.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Количество об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чающих семин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ров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2.3.4. Совершенс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вование и повыш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эффе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тивности системы 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венных закупок на местном уровне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Снижение средней продолж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заключ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контра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тов на публи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ных то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 xml:space="preserve">гах, </w:t>
            </w:r>
            <w:r w:rsidRPr="00F65769">
              <w:rPr>
                <w:sz w:val="24"/>
                <w:szCs w:val="24"/>
              </w:rPr>
              <w:lastRenderedPageBreak/>
              <w:t>провод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мых на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ном уровне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IV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2012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 xml:space="preserve">циации </w:t>
            </w:r>
            <w:r w:rsidRPr="00F65769">
              <w:rPr>
                <w:sz w:val="24"/>
                <w:szCs w:val="24"/>
              </w:rPr>
              <w:lastRenderedPageBreak/>
              <w:t>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2.3.5. Укрепл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финансового 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неджмента в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нах МПУ, в том числе введение програм</w:t>
            </w:r>
            <w:r w:rsidRPr="00F65769">
              <w:rPr>
                <w:sz w:val="24"/>
                <w:szCs w:val="24"/>
              </w:rPr>
              <w:t>м</w:t>
            </w:r>
            <w:r w:rsidRPr="00F65769">
              <w:rPr>
                <w:sz w:val="24"/>
                <w:szCs w:val="24"/>
              </w:rPr>
              <w:t>но-целевых бюдж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тов и многог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дового бюджетир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вания, с повышением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зрачности и уч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стия общественн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Формат опубликов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ния в реж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ме реальн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вр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мени бю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жетных 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полнений.</w:t>
            </w:r>
            <w:r w:rsidRPr="00F65769">
              <w:rPr>
                <w:sz w:val="24"/>
                <w:szCs w:val="24"/>
              </w:rPr>
              <w:br/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и опу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лик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ванный образец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грам</w:t>
            </w:r>
            <w:r w:rsidRPr="00F65769">
              <w:rPr>
                <w:sz w:val="24"/>
                <w:szCs w:val="24"/>
              </w:rPr>
              <w:t>м</w:t>
            </w:r>
            <w:r w:rsidRPr="00F65769">
              <w:rPr>
                <w:sz w:val="24"/>
                <w:szCs w:val="24"/>
              </w:rPr>
              <w:t xml:space="preserve">но-целевого бюджета. </w:t>
            </w:r>
            <w:r w:rsidRPr="00F65769">
              <w:rPr>
                <w:sz w:val="24"/>
                <w:szCs w:val="24"/>
              </w:rPr>
              <w:br/>
              <w:t>Тренинг по вн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дрению с пилотной группой органов МПУ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2013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дарственная канцел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>Специфическая задача III. Завершение процесса разграничения государственной со</w:t>
            </w:r>
            <w:r w:rsidRPr="00F65769">
              <w:rPr>
                <w:b/>
                <w:bCs/>
                <w:sz w:val="24"/>
                <w:szCs w:val="24"/>
              </w:rPr>
              <w:t>б</w:t>
            </w:r>
            <w:r w:rsidRPr="00F65769">
              <w:rPr>
                <w:b/>
                <w:bCs/>
                <w:sz w:val="24"/>
                <w:szCs w:val="24"/>
              </w:rPr>
              <w:t>ственности и собственности АТЕ, имущества, относящегося к публичной сфере и час</w:t>
            </w:r>
            <w:r w:rsidRPr="00F65769">
              <w:rPr>
                <w:b/>
                <w:bCs/>
                <w:sz w:val="24"/>
                <w:szCs w:val="24"/>
              </w:rPr>
              <w:t>т</w:t>
            </w:r>
            <w:r w:rsidRPr="00F65769">
              <w:rPr>
                <w:b/>
                <w:bCs/>
                <w:sz w:val="24"/>
                <w:szCs w:val="24"/>
              </w:rPr>
              <w:t>ной сфере (в том числе имущества муниципальных предприятий), и обеспечение мех</w:t>
            </w:r>
            <w:r w:rsidRPr="00F65769">
              <w:rPr>
                <w:b/>
                <w:bCs/>
                <w:sz w:val="24"/>
                <w:szCs w:val="24"/>
              </w:rPr>
              <w:t>а</w:t>
            </w:r>
            <w:r w:rsidRPr="00F65769">
              <w:rPr>
                <w:b/>
                <w:bCs/>
                <w:sz w:val="24"/>
                <w:szCs w:val="24"/>
              </w:rPr>
              <w:t>низмов полного, эффективного, продуктивного и ответственного управления имущес</w:t>
            </w:r>
            <w:r w:rsidRPr="00F65769">
              <w:rPr>
                <w:b/>
                <w:bCs/>
                <w:sz w:val="24"/>
                <w:szCs w:val="24"/>
              </w:rPr>
              <w:t>т</w:t>
            </w:r>
            <w:r w:rsidRPr="00F65769">
              <w:rPr>
                <w:b/>
                <w:bCs/>
                <w:sz w:val="24"/>
                <w:szCs w:val="24"/>
              </w:rPr>
              <w:t>вом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>Результат: Отграниченное государственное публичное имущество, передача имущес</w:t>
            </w:r>
            <w:r w:rsidRPr="00F65769">
              <w:rPr>
                <w:b/>
                <w:bCs/>
                <w:sz w:val="24"/>
                <w:szCs w:val="24"/>
              </w:rPr>
              <w:t>т</w:t>
            </w:r>
            <w:r w:rsidRPr="00F65769">
              <w:rPr>
                <w:b/>
                <w:bCs/>
                <w:sz w:val="24"/>
                <w:szCs w:val="24"/>
              </w:rPr>
              <w:t>ва, которое не представляет национального интереса или управление которым из це</w:t>
            </w:r>
            <w:r w:rsidRPr="00F65769">
              <w:rPr>
                <w:b/>
                <w:bCs/>
                <w:sz w:val="24"/>
                <w:szCs w:val="24"/>
              </w:rPr>
              <w:t>н</w:t>
            </w:r>
            <w:r w:rsidRPr="00F65769">
              <w:rPr>
                <w:b/>
                <w:bCs/>
                <w:sz w:val="24"/>
                <w:szCs w:val="24"/>
              </w:rPr>
              <w:t>тра я</w:t>
            </w:r>
            <w:r w:rsidRPr="00F65769">
              <w:rPr>
                <w:b/>
                <w:bCs/>
                <w:sz w:val="24"/>
                <w:szCs w:val="24"/>
              </w:rPr>
              <w:t>в</w:t>
            </w:r>
            <w:r w:rsidRPr="00F65769">
              <w:rPr>
                <w:b/>
                <w:bCs/>
                <w:sz w:val="24"/>
                <w:szCs w:val="24"/>
              </w:rPr>
              <w:t>ляется неэффективным, в собственность АТЕ. Разработанная и утвержденная нормативная база по р</w:t>
            </w:r>
            <w:r w:rsidRPr="00F65769">
              <w:rPr>
                <w:b/>
                <w:bCs/>
                <w:sz w:val="24"/>
                <w:szCs w:val="24"/>
              </w:rPr>
              <w:t>е</w:t>
            </w:r>
            <w:r w:rsidRPr="00F65769">
              <w:rPr>
                <w:b/>
                <w:bCs/>
                <w:sz w:val="24"/>
                <w:szCs w:val="24"/>
              </w:rPr>
              <w:t>гулированию управления имуществом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3.1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Разработка правовых и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струме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тов для разгран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чения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венной собственн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и собс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АТЕ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3.1.1. Пер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смотр и внесение измен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в существу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щую правовую б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зу по разграничению г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сударственной со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ственности и собс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АТЕ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F65769">
              <w:rPr>
                <w:sz w:val="24"/>
                <w:szCs w:val="24"/>
              </w:rPr>
              <w:t xml:space="preserve"> 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/измененных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ных актов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IV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2016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це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тральные отрасл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вые органы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3.1.2.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и утверждение прав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вых инструме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тов для разгран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чения 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венной собственности и собстве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ности АТЕ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норм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тивные а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ты.</w:t>
            </w:r>
            <w:r w:rsidRPr="00F65769">
              <w:rPr>
                <w:sz w:val="24"/>
                <w:szCs w:val="24"/>
              </w:rPr>
              <w:br/>
              <w:t>Удельный вес в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центах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граниче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lastRenderedPageBreak/>
              <w:t>ной 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венной со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стве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ности и собстве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ности АТЕ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экон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 xml:space="preserve">мики, Агентство земельных </w:t>
            </w:r>
            <w:r w:rsidRPr="00F65769">
              <w:rPr>
                <w:sz w:val="24"/>
                <w:szCs w:val="24"/>
              </w:rPr>
              <w:lastRenderedPageBreak/>
              <w:t>отнош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и 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дастра,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Аген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ство “Moldsilva”,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окр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жающей среды,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транспо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 и 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рожной инфрастру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туры,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нистерство сельского хозяйства и пищевой промы</w:t>
            </w:r>
            <w:r w:rsidRPr="00F65769">
              <w:rPr>
                <w:sz w:val="24"/>
                <w:szCs w:val="24"/>
              </w:rPr>
              <w:t>ш</w:t>
            </w:r>
            <w:r w:rsidRPr="00F65769">
              <w:rPr>
                <w:sz w:val="24"/>
                <w:szCs w:val="24"/>
              </w:rPr>
              <w:t>ленности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3.1.3.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и утверждение прав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вых инструме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тов для разгран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чения имущества публи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ной сферы и частной сферы г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сударства и АТЕ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ые норм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тивные а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ты.</w:t>
            </w:r>
            <w:r w:rsidRPr="00F65769">
              <w:rPr>
                <w:sz w:val="24"/>
                <w:szCs w:val="24"/>
              </w:rPr>
              <w:br/>
              <w:t>Удельный вес в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центах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граниче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ной 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венной со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стве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ности и собстве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ности АТЕ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экон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мики, Агентство земельных отнош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и 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дастра,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Аген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ство “Moldsilva”,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окр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жающей среды,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 xml:space="preserve">во </w:t>
            </w:r>
            <w:r w:rsidRPr="00F65769">
              <w:rPr>
                <w:sz w:val="24"/>
                <w:szCs w:val="24"/>
              </w:rPr>
              <w:lastRenderedPageBreak/>
              <w:t>транспо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 и 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рожной инфрастру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туры,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нистерство сельского хозяйства и пищевой промы</w:t>
            </w:r>
            <w:r w:rsidRPr="00F65769">
              <w:rPr>
                <w:sz w:val="24"/>
                <w:szCs w:val="24"/>
              </w:rPr>
              <w:t>ш</w:t>
            </w:r>
            <w:r w:rsidRPr="00F65769">
              <w:rPr>
                <w:sz w:val="24"/>
                <w:szCs w:val="24"/>
              </w:rPr>
              <w:t>ленности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Инвентариз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ция и учет публичной собственн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госуда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ства и АТЕ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3.2.1. Выявл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и разграничение им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щества, относящег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ся к публичной со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ственности госуда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ства и АТЕ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Количество актов ко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статации и установл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границ.</w:t>
            </w:r>
            <w:r w:rsidRPr="00F65769">
              <w:rPr>
                <w:sz w:val="24"/>
                <w:szCs w:val="24"/>
              </w:rPr>
              <w:br/>
              <w:t>Количество решений 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стного совета о принадле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ности им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щества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Агентство земельных отнош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и 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дастра, органы МПУ,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эк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номики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3.2.2. Оценка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личной собственн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госуда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ства и АТЕ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Удельный вес в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центах оц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ненного имущества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Агентство з</w:t>
            </w:r>
            <w:r w:rsidRPr="00F6576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мельных от</w:t>
            </w:r>
            <w:r w:rsidRPr="00F65769">
              <w:rPr>
                <w:sz w:val="24"/>
                <w:szCs w:val="24"/>
              </w:rPr>
              <w:t>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и 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дастра, органы МПУ,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эконом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ки,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3.2.3.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кадастровой док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ментации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ная кадас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ровая док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ме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2018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фина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сов, Аген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ство земел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ных отн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шений и 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дастра, органы МПУ, др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гие специ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лизирова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стру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туры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3.2.4.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стандартов уч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та публичной </w:t>
            </w:r>
            <w:r w:rsidRPr="00F65769">
              <w:rPr>
                <w:sz w:val="24"/>
                <w:szCs w:val="24"/>
              </w:rPr>
              <w:lastRenderedPageBreak/>
              <w:t>собс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венности 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ва и АТЕ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ста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дарты уч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та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АТЕ, Аген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ство земел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ных отн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 xml:space="preserve">шений </w:t>
            </w:r>
            <w:r w:rsidRPr="00F65769">
              <w:rPr>
                <w:sz w:val="24"/>
                <w:szCs w:val="24"/>
              </w:rPr>
              <w:lastRenderedPageBreak/>
              <w:t>и кадас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ра и подведомс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венные ему учрежд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 xml:space="preserve">3.2.5. </w:t>
            </w:r>
            <w:r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сследовани</w:t>
            </w:r>
            <w:r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>ов</w:t>
            </w:r>
            <w:r w:rsidRPr="00F65769">
              <w:rPr>
                <w:sz w:val="24"/>
                <w:szCs w:val="24"/>
              </w:rPr>
              <w:t xml:space="preserve"> оптимиз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процедур рег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страции недвижим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имущества и ра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ходов на регистр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цию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Процент уменьшения расходов на регистр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цию недв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жимого имущества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IV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2016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Агентство земельных отнош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и 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дастра, органы МПУ об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их уровней, другие сп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циализир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ванные структуры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3.3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Завершение процесса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гранич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собственн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госуда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ства и собс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венности АТЕ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3.3.1. Регистр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ция имущества, относ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щегося к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личной собственности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дарства и публичной собственн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АТЕ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Удельный вес в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центах зар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гистрир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ванного 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движимого имущества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экон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мики, Агентство з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мельных отнош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и 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дастра, другие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ганы ЦПУ, органы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3.3.2. Пополн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базы данных реес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ра недвижимого им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щества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База да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ных, до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тупная для заинтерес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 xml:space="preserve">ванных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  <w:r w:rsidRPr="00F65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лиц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Агентство земельных отнош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и 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дастра,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экон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мики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Регулиров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ние правов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режима и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гранич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имущ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ства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дарства и имущества АТЕ, публи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ного и час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ного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3.4.1. Установл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правового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жима имущества публи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ной сферы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Удельный вес в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центах 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движимого имущества публичной сферы с у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тановле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ным прав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вым реж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мом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2016-2017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Агентство земельных отнош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и 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дастра,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экон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мики, др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гие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ны ЦПУ,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ны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3.4.2. Установл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правового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жима имущ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ства частной сф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ры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Удельный вес в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центах 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движимого имущества частной сферы с у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тановле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ным прав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вым реж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мом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2016-2017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Агентство земельных отнош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и 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дастра,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экон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мики, др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гие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ны ЦПУ,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ны МПУ,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тельные 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соци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3.5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Развитие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тенциала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 в управл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нии имуществом путем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ботки и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ведения ку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 xml:space="preserve"> по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  <w:r w:rsidRPr="00F65769">
              <w:rPr>
                <w:sz w:val="24"/>
                <w:szCs w:val="24"/>
              </w:rPr>
              <w:t xml:space="preserve"> эффе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тивному управл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нию имущ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ством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3.5.1. </w:t>
            </w:r>
            <w:r w:rsidRPr="00F65769">
              <w:rPr>
                <w:sz w:val="24"/>
                <w:szCs w:val="24"/>
              </w:rPr>
              <w:t xml:space="preserve">Разработка и проведение курсов </w:t>
            </w:r>
            <w:r>
              <w:rPr>
                <w:sz w:val="24"/>
                <w:szCs w:val="24"/>
              </w:rPr>
              <w:t xml:space="preserve">по обучению </w:t>
            </w:r>
            <w:r w:rsidRPr="00F65769">
              <w:rPr>
                <w:sz w:val="24"/>
                <w:szCs w:val="24"/>
              </w:rPr>
              <w:t>перс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нала органов МПУ и местных в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борных лиц по эффективн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му управлению имущ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ством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Число сл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шателей ку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сов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Органы ЦПУ,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ны МПУ,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тельные 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соци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органов МПУ,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демия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3.6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Разработка мех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низмов 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ства (публи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ное – частное, публичное – публичное,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личное –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личное – час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ное) для эффективн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управл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имущ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ством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3.6.1.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и утверждение мех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низмов 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ства публичное – частное,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личное – публичное – час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ное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Объем ф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нансиров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ния в рамках проектов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личное – частное,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личное –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личное – ч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стное.</w:t>
            </w:r>
            <w:r w:rsidRPr="00F65769">
              <w:rPr>
                <w:sz w:val="24"/>
                <w:szCs w:val="24"/>
              </w:rPr>
              <w:br/>
              <w:t>Количество установле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нерств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Органы ЦПУ,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ны МПУ,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тельные 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соци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>Специфическая задача IV. Создание и внедрение механизмов обеспечения устойч</w:t>
            </w:r>
            <w:r w:rsidRPr="00F65769">
              <w:rPr>
                <w:b/>
                <w:bCs/>
                <w:sz w:val="24"/>
                <w:szCs w:val="24"/>
              </w:rPr>
              <w:t>и</w:t>
            </w:r>
            <w:r w:rsidRPr="00F65769">
              <w:rPr>
                <w:b/>
                <w:bCs/>
                <w:sz w:val="24"/>
                <w:szCs w:val="24"/>
              </w:rPr>
              <w:t>вого местного развития; модернизация организации местных публичных услуг и их м</w:t>
            </w:r>
            <w:r w:rsidRPr="00F65769">
              <w:rPr>
                <w:b/>
                <w:bCs/>
                <w:sz w:val="24"/>
                <w:szCs w:val="24"/>
              </w:rPr>
              <w:t>е</w:t>
            </w:r>
            <w:r w:rsidRPr="00F65769">
              <w:rPr>
                <w:b/>
                <w:bCs/>
                <w:sz w:val="24"/>
                <w:szCs w:val="24"/>
              </w:rPr>
              <w:t>неджмента, с тем чтобы они могли обладать потенциалом для поддержки интегрир</w:t>
            </w:r>
            <w:r w:rsidRPr="00F65769">
              <w:rPr>
                <w:b/>
                <w:bCs/>
                <w:sz w:val="24"/>
                <w:szCs w:val="24"/>
              </w:rPr>
              <w:t>о</w:t>
            </w:r>
            <w:r w:rsidRPr="00F65769">
              <w:rPr>
                <w:b/>
                <w:bCs/>
                <w:sz w:val="24"/>
                <w:szCs w:val="24"/>
              </w:rPr>
              <w:t>ванных инвестиционных программ и для улучшения условий местного экономического разв</w:t>
            </w:r>
            <w:r w:rsidRPr="00F65769">
              <w:rPr>
                <w:b/>
                <w:bCs/>
                <w:sz w:val="24"/>
                <w:szCs w:val="24"/>
              </w:rPr>
              <w:t>и</w:t>
            </w:r>
            <w:r w:rsidRPr="00F65769">
              <w:rPr>
                <w:b/>
                <w:bCs/>
                <w:sz w:val="24"/>
                <w:szCs w:val="24"/>
              </w:rPr>
              <w:t>тия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>Результат: Эффективные механизмы поддержки и стимулирования местного разв</w:t>
            </w:r>
            <w:r w:rsidRPr="00F65769">
              <w:rPr>
                <w:b/>
                <w:bCs/>
                <w:sz w:val="24"/>
                <w:szCs w:val="24"/>
              </w:rPr>
              <w:t>и</w:t>
            </w:r>
            <w:r w:rsidRPr="00F65769">
              <w:rPr>
                <w:b/>
                <w:bCs/>
                <w:sz w:val="24"/>
                <w:szCs w:val="24"/>
              </w:rPr>
              <w:t>тия. Органы МПУ с надлежащим потенциалом для поддержки развития местных с</w:t>
            </w:r>
            <w:r w:rsidRPr="00F65769">
              <w:rPr>
                <w:b/>
                <w:bCs/>
                <w:sz w:val="24"/>
                <w:szCs w:val="24"/>
              </w:rPr>
              <w:t>о</w:t>
            </w:r>
            <w:r w:rsidRPr="00F65769">
              <w:rPr>
                <w:b/>
                <w:bCs/>
                <w:sz w:val="24"/>
                <w:szCs w:val="24"/>
              </w:rPr>
              <w:t>обществ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Совершенс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вование пр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вовой базы, каса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щейся надел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органов МПУ полномочи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ми и инстр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ме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тами для стимулиров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ния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цесса местного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вития, в том числе посре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ством испол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зования нек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торых совр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менных форм и ко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цепций территор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ального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трудничес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4.1.1. Пер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смотр и внесение измен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в законод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тельную и норм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тивную базу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Число изм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ненных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ложений законод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тельных и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ных актов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IV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2017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экон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мики,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финансов,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Аген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ство земел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ных отн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шений и кадас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ра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4.1.2.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и утверждение мех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низмов применения положений прав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вой б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зы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Число у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вержденных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ных актов с механизм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ми прим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нения.</w:t>
            </w:r>
            <w:r w:rsidRPr="00F65769">
              <w:rPr>
                <w:sz w:val="24"/>
                <w:szCs w:val="24"/>
              </w:rPr>
              <w:br/>
              <w:t>Количество учр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ждений, вовлече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в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ботку мех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низмов пр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менения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2016-2017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экон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мики, 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нистерс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 финансов,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Аген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ство земел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ных отн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шений и кадас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ра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 xml:space="preserve">4.1.3. </w:t>
            </w:r>
            <w:r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сследов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  возможност</w:t>
            </w:r>
            <w:r>
              <w:rPr>
                <w:sz w:val="24"/>
                <w:szCs w:val="24"/>
              </w:rPr>
              <w:t>ей</w:t>
            </w:r>
            <w:r w:rsidRPr="00F65769">
              <w:rPr>
                <w:sz w:val="24"/>
                <w:szCs w:val="24"/>
              </w:rPr>
              <w:t xml:space="preserve"> 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пользования совр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менных конце</w:t>
            </w:r>
            <w:r w:rsidRPr="00F65769">
              <w:rPr>
                <w:sz w:val="24"/>
                <w:szCs w:val="24"/>
              </w:rPr>
              <w:t>п</w:t>
            </w:r>
            <w:r w:rsidRPr="00F65769">
              <w:rPr>
                <w:sz w:val="24"/>
                <w:szCs w:val="24"/>
              </w:rPr>
              <w:t>ций и форм территориал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ного сотру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ничества (полюсы роста, ме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ропольная зона, межмуниц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пальное сотрудничество, микрор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гионы)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Исследов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ние,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ставля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щее возможн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испол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зования конце</w:t>
            </w:r>
            <w:r w:rsidRPr="00F65769">
              <w:rPr>
                <w:sz w:val="24"/>
                <w:szCs w:val="24"/>
              </w:rPr>
              <w:t>п</w:t>
            </w:r>
            <w:r w:rsidRPr="00F65769">
              <w:rPr>
                <w:sz w:val="24"/>
                <w:szCs w:val="24"/>
              </w:rPr>
              <w:t>ций и форм терр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тор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 xml:space="preserve">ального </w:t>
            </w:r>
            <w:r w:rsidRPr="00F65769">
              <w:rPr>
                <w:sz w:val="24"/>
                <w:szCs w:val="24"/>
              </w:rPr>
              <w:lastRenderedPageBreak/>
              <w:t>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III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2017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 в 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стве с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ми по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витию,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</w:t>
            </w:r>
            <w:r w:rsidRPr="00F65769">
              <w:rPr>
                <w:sz w:val="24"/>
                <w:szCs w:val="24"/>
              </w:rPr>
              <w:lastRenderedPageBreak/>
              <w:t>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4.1.4. Правовое о</w:t>
            </w:r>
            <w:r w:rsidRPr="00F65769">
              <w:rPr>
                <w:sz w:val="24"/>
                <w:szCs w:val="24"/>
              </w:rPr>
              <w:t>п</w:t>
            </w:r>
            <w:r w:rsidRPr="00F65769">
              <w:rPr>
                <w:sz w:val="24"/>
                <w:szCs w:val="24"/>
              </w:rPr>
              <w:t>ределение и прин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тие концепций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люсов роста, метр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польной зоны, ме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муниц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пального сотрудничества, микрор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гионов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Проекты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ных а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тов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IV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2016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канцел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 xml:space="preserve">4.1.5. </w:t>
            </w:r>
            <w:r>
              <w:rPr>
                <w:sz w:val="24"/>
                <w:szCs w:val="24"/>
              </w:rPr>
              <w:t>Исследование</w:t>
            </w:r>
            <w:r w:rsidRPr="00F65769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ей</w:t>
            </w:r>
            <w:r w:rsidRPr="00F65769">
              <w:rPr>
                <w:sz w:val="24"/>
                <w:szCs w:val="24"/>
              </w:rPr>
              <w:t xml:space="preserve"> пр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своения статуса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люса роста /метропольной з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ны /муниципия таким крупным г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родам Молдовы, как Хы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чешть, Унгень,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хей, Кахул, Ед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нец, Сорока, Фл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решть, Кэушень, Др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кия и др.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Исследов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ние,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ставля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щее возможн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пр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своения ст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туса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люса роста /метрополь</w:t>
            </w:r>
            <w:r>
              <w:rPr>
                <w:sz w:val="24"/>
                <w:szCs w:val="24"/>
              </w:rPr>
              <w:t>-</w:t>
            </w:r>
            <w:r w:rsidRPr="00F65769">
              <w:rPr>
                <w:sz w:val="24"/>
                <w:szCs w:val="24"/>
              </w:rPr>
              <w:t>ной зоны /муниципия таким кру</w:t>
            </w:r>
            <w:r w:rsidRPr="00F65769">
              <w:rPr>
                <w:sz w:val="24"/>
                <w:szCs w:val="24"/>
              </w:rPr>
              <w:t>п</w:t>
            </w:r>
            <w:r w:rsidRPr="00F65769">
              <w:rPr>
                <w:sz w:val="24"/>
                <w:szCs w:val="24"/>
              </w:rPr>
              <w:t>ным гор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дам Молд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вы, как Хынчешть, Унгень,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хей, Кахул, Единец,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рока, Фл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решть, Кэ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шень, Др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кия и др.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 в 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стве с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ми по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витию,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4.2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Создание и ра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ширение институци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тенциала по привл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чению ф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нансовых ресурсов с целью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ботки, </w:t>
            </w:r>
            <w:r w:rsidRPr="00F65769">
              <w:rPr>
                <w:sz w:val="24"/>
                <w:szCs w:val="24"/>
              </w:rPr>
              <w:lastRenderedPageBreak/>
              <w:t>вн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дрения, мон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торинга и оценки ген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ральных гр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достроител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ных планов и 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тегий местного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вития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4.2.1.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и проведение курсов по обучению перс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нала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 в области разработки, внедрения, монит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ринга и оценки г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неральных град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строительных пл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нов и стратегий </w:t>
            </w:r>
            <w:r w:rsidRPr="00F65769">
              <w:rPr>
                <w:sz w:val="24"/>
                <w:szCs w:val="24"/>
              </w:rPr>
              <w:lastRenderedPageBreak/>
              <w:t>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стного развития, </w:t>
            </w:r>
            <w:r>
              <w:rPr>
                <w:sz w:val="24"/>
                <w:szCs w:val="24"/>
              </w:rPr>
              <w:t>разработка</w:t>
            </w:r>
            <w:r w:rsidRPr="00F65769">
              <w:rPr>
                <w:sz w:val="24"/>
                <w:szCs w:val="24"/>
              </w:rPr>
              <w:t xml:space="preserve"> прое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тов и привлечение инв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стиционных фо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дов извне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курсы обуч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ния, в том чи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ле дистанц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онного.</w:t>
            </w:r>
            <w:r w:rsidRPr="00F65769">
              <w:rPr>
                <w:sz w:val="24"/>
                <w:szCs w:val="24"/>
              </w:rPr>
              <w:br/>
              <w:t>Число сл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шателей ку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сов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демия </w:t>
            </w:r>
            <w:r w:rsidRPr="00F65769">
              <w:rPr>
                <w:sz w:val="24"/>
                <w:szCs w:val="24"/>
              </w:rPr>
              <w:lastRenderedPageBreak/>
              <w:t>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4.2.2. Опред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ление и внедрение механи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мов консультиров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ния в области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ботки, вн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дрения, мониторинга и оценки генеральных градостро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тельных планов и 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тегий местного развития, </w:t>
            </w:r>
            <w:r>
              <w:rPr>
                <w:sz w:val="24"/>
                <w:szCs w:val="24"/>
              </w:rPr>
              <w:t>разработка</w:t>
            </w:r>
            <w:r w:rsidRPr="00F65769">
              <w:rPr>
                <w:sz w:val="24"/>
                <w:szCs w:val="24"/>
              </w:rPr>
              <w:t xml:space="preserve"> прое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тов и привлечени</w:t>
            </w:r>
            <w:r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 инв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стиционных фо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дов извне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мех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низм пр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доставл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консульт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ционных у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луг.</w:t>
            </w:r>
            <w:r w:rsidRPr="00F65769">
              <w:rPr>
                <w:sz w:val="24"/>
                <w:szCs w:val="24"/>
              </w:rPr>
              <w:br/>
              <w:t>Число пол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зователей консульт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циями.</w:t>
            </w:r>
            <w:r w:rsidRPr="00F65769">
              <w:rPr>
                <w:sz w:val="24"/>
                <w:szCs w:val="24"/>
              </w:rPr>
              <w:br/>
              <w:t>Количество док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ментов, проше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ших экспертизу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демия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4.2.3. Предоставл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помощи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нам МПУ в продвиж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нии сотру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ничества в рамках еврореги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нов и других межд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народных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нальных стру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тур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мех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низм пр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доставл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вспомог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тельных у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луг.</w:t>
            </w:r>
            <w:r w:rsidRPr="00F65769">
              <w:rPr>
                <w:sz w:val="24"/>
                <w:szCs w:val="24"/>
              </w:rPr>
              <w:br/>
              <w:t>Число пол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зователей вспомог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тельными услуг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ми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демия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ления,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тельные 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соци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органов МПУ, 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правител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организ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сурсы, выд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ленные партнерами по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4.3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Разработка/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актуализ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ция ген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ральных градостро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тельных пл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и страт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гий 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стного разв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 xml:space="preserve">тия, в том числе с </w:t>
            </w:r>
            <w:r w:rsidRPr="00F65769">
              <w:rPr>
                <w:sz w:val="24"/>
                <w:szCs w:val="24"/>
              </w:rPr>
              <w:lastRenderedPageBreak/>
              <w:t>учетом по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хода, осн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ванного на правах чел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века и раве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стве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лов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4.3.1. Заверш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и утве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ждение Плана обустройства наци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нальной терр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тории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Заверше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и у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План обус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ройства н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нальной терр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тории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демия </w:t>
            </w:r>
            <w:r w:rsidRPr="00F65769">
              <w:rPr>
                <w:sz w:val="24"/>
                <w:szCs w:val="24"/>
              </w:rPr>
              <w:lastRenderedPageBreak/>
              <w:t>н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ук Молд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4.3.2.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/ актуализация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нальных планов обустройства терр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тории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актуализ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рованные регионал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планы обустройс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ва террит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рии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2016-2017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ны МПУ втор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уровня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4.3.3.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ботка/ актуализация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ных планов обус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ройства террит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рии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Более 50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центов 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ных пл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обустройс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ва террит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рии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2016-2017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Органы МПУ об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их уро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ней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4.3.4. Создание Ед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ной наци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нальной географической и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формационной си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темы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ная Единая национал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ная геогр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фич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ская информац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онная си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тема.</w:t>
            </w:r>
            <w:r w:rsidRPr="00F65769">
              <w:rPr>
                <w:sz w:val="24"/>
                <w:szCs w:val="24"/>
              </w:rPr>
              <w:br/>
              <w:t>Число пол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зователей базой да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2016-2017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Агентство з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мельных отнош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и 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дастра,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инфо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мационных технол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гий и связи, др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гие органы ЦПУ,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ны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4.4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Развитие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тенциала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 по поддержке приграничн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сотрудн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чес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4.4.1. Создание и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струментов и прав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вой базы, благопр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ятной для развития органами МПУ пр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граничного сотру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ничес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Количество 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норм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тивных а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тов с мех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низм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ми примен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канцел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тельные 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социации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 /ресурсы,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4.4.2. Предоставл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помощи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нам МПУ в продвиж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нии сотру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ничества в рамках еврореги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нов и региональных международных структур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Количество приграни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ных прое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тов, реал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зова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органами МПУ.</w:t>
            </w:r>
            <w:r w:rsidRPr="00F65769">
              <w:rPr>
                <w:sz w:val="24"/>
                <w:szCs w:val="24"/>
              </w:rPr>
              <w:br/>
              <w:t>Объем внешнего финансир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вания, пр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влеченн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с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мощью евр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пейских программ поддержки приграни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ного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трудничес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Министе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ство реги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нального развития и строител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ства,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демия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ления,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тельные 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соци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b/>
                <w:bCs/>
                <w:sz w:val="24"/>
                <w:szCs w:val="24"/>
              </w:rPr>
              <w:t>Специфическая задача V. Повышение административного потенциала АТЕ, сниж</w:t>
            </w:r>
            <w:r w:rsidRPr="00F65769">
              <w:rPr>
                <w:b/>
                <w:bCs/>
                <w:sz w:val="24"/>
                <w:szCs w:val="24"/>
              </w:rPr>
              <w:t>е</w:t>
            </w:r>
            <w:r w:rsidRPr="00F65769">
              <w:rPr>
                <w:b/>
                <w:bCs/>
                <w:sz w:val="24"/>
                <w:szCs w:val="24"/>
              </w:rPr>
              <w:t>ние фрагмент</w:t>
            </w:r>
            <w:r w:rsidRPr="00F65769">
              <w:rPr>
                <w:b/>
                <w:bCs/>
                <w:sz w:val="24"/>
                <w:szCs w:val="24"/>
              </w:rPr>
              <w:t>а</w:t>
            </w:r>
            <w:r w:rsidRPr="00F65769">
              <w:rPr>
                <w:b/>
                <w:bCs/>
                <w:sz w:val="24"/>
                <w:szCs w:val="24"/>
              </w:rPr>
              <w:t>ции и рационализация административно-территориальных структур, что будет благоприятствовать местной автономии, эффективному предоставлению публи</w:t>
            </w:r>
            <w:r w:rsidRPr="00F65769">
              <w:rPr>
                <w:b/>
                <w:bCs/>
                <w:sz w:val="24"/>
                <w:szCs w:val="24"/>
              </w:rPr>
              <w:t>ч</w:t>
            </w:r>
            <w:r w:rsidRPr="00F65769">
              <w:rPr>
                <w:b/>
                <w:bCs/>
                <w:sz w:val="24"/>
                <w:szCs w:val="24"/>
              </w:rPr>
              <w:t>ных у</w:t>
            </w:r>
            <w:r w:rsidRPr="00F65769">
              <w:rPr>
                <w:b/>
                <w:bCs/>
                <w:sz w:val="24"/>
                <w:szCs w:val="24"/>
              </w:rPr>
              <w:t>с</w:t>
            </w:r>
            <w:r w:rsidRPr="00F65769">
              <w:rPr>
                <w:b/>
                <w:bCs/>
                <w:sz w:val="24"/>
                <w:szCs w:val="24"/>
              </w:rPr>
              <w:t>луг с соблюдением требований и нужд получателей, в условиях демократической и авт</w:t>
            </w:r>
            <w:r w:rsidRPr="00F65769">
              <w:rPr>
                <w:b/>
                <w:bCs/>
                <w:sz w:val="24"/>
                <w:szCs w:val="24"/>
              </w:rPr>
              <w:t>о</w:t>
            </w:r>
            <w:r w:rsidRPr="00F65769">
              <w:rPr>
                <w:b/>
                <w:bCs/>
                <w:sz w:val="24"/>
                <w:szCs w:val="24"/>
              </w:rPr>
              <w:t>номной работы местных выборных органов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>Результат: Утвержденная оптимизированная административно-территориальная структура. Органы МПУ, обладающие надлежащим потенциалом для эффективного предо</w:t>
            </w:r>
            <w:r w:rsidRPr="00F65769">
              <w:rPr>
                <w:b/>
                <w:bCs/>
                <w:sz w:val="24"/>
                <w:szCs w:val="24"/>
              </w:rPr>
              <w:t>с</w:t>
            </w:r>
            <w:r w:rsidRPr="00F65769">
              <w:rPr>
                <w:b/>
                <w:bCs/>
                <w:sz w:val="24"/>
                <w:szCs w:val="24"/>
              </w:rPr>
              <w:t>тавления услуг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5.1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Рассмотр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возмо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ностей рационализ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админ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стративно-территор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альных структур на основе иссл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дований по консол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дации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тенциала АТЕ в соо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ветствии с крит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риями и принцип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ми, изл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женными в 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тегии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 xml:space="preserve">5.1.1.  </w:t>
            </w:r>
            <w:r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</w:t>
            </w:r>
            <w:r w:rsidRPr="00F65769">
              <w:rPr>
                <w:sz w:val="24"/>
                <w:szCs w:val="24"/>
              </w:rPr>
              <w:t>следовани</w:t>
            </w:r>
            <w:r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F65769">
              <w:rPr>
                <w:sz w:val="24"/>
                <w:szCs w:val="24"/>
              </w:rPr>
              <w:t>консолидации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тенциала АТЕ в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ответствии с крит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риями и принцип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ми, изл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женными в Страт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гии, которое представит </w:t>
            </w:r>
            <w:r>
              <w:rPr>
                <w:sz w:val="24"/>
                <w:szCs w:val="24"/>
              </w:rPr>
              <w:t>модели</w:t>
            </w:r>
            <w:r w:rsidRPr="00F65769">
              <w:rPr>
                <w:sz w:val="24"/>
                <w:szCs w:val="24"/>
              </w:rPr>
              <w:t xml:space="preserve"> консолидации и 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ционализации адм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нистративно-террито</w:t>
            </w:r>
            <w:r>
              <w:rPr>
                <w:sz w:val="24"/>
                <w:szCs w:val="24"/>
              </w:rPr>
              <w:t>-</w:t>
            </w:r>
            <w:r w:rsidRPr="00F65769">
              <w:rPr>
                <w:sz w:val="24"/>
                <w:szCs w:val="24"/>
              </w:rPr>
              <w:t>риального устройства (терр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ториальная, админ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стративная консол</w:t>
            </w:r>
            <w:r w:rsidRPr="00F65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дация</w:t>
            </w:r>
            <w:r w:rsidRPr="00F65769">
              <w:rPr>
                <w:sz w:val="24"/>
                <w:szCs w:val="24"/>
              </w:rPr>
              <w:t>/сти</w:t>
            </w:r>
            <w:r>
              <w:rPr>
                <w:sz w:val="24"/>
                <w:szCs w:val="24"/>
              </w:rPr>
              <w:t>-</w:t>
            </w:r>
            <w:r w:rsidRPr="00F65769">
              <w:rPr>
                <w:sz w:val="24"/>
                <w:szCs w:val="24"/>
              </w:rPr>
              <w:t>мулирование ме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муниципальн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сотрудничес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ва)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ленное 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 xml:space="preserve">следование и </w:t>
            </w:r>
            <w:r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азраб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танные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коменд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1</w:t>
            </w:r>
            <w:r w:rsidRPr="00F65769">
              <w:rPr>
                <w:sz w:val="24"/>
                <w:szCs w:val="24"/>
              </w:rPr>
              <w:t>6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рия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5.1.2.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предложений в 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ласти публичной политики, основа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на осущест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ленном ранее иссл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довании, к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торые уточнят ограниче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ное число альтерн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 по повышению поте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циала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ное предл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жение в 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ласти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личной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литики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 /ресурсы,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5.2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Проведение консульт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ций с членами местных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обществ, в том числе с уязв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мыми групп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ми, относител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 возмо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ностей ко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солидации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тенциала АТЕ и ме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муниципал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ного сотру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5.2.1. Орган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зация публичных консул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таций с заинтерес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ванными сторонами относительно нео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ходимости оптим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зации администр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тивно-территориал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ного устройс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Количество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личных консульт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ций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тельные 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социации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5.2.2. Оценка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зультатов публи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ных консульт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ций и предста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ление их Паритетной коми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сии по децентрал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зации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Определе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вариа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ты админ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тивно-территор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альной ко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сол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дации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тельные 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социации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 /ресурсы,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5.3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Создание у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ловий для вн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дрения вариа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тов консолид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поте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циала АТЕ и ме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муниципал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ного сотру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5.3.1.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и утверждение мет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дики оценки поте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циала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 первого и вт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рого уровней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ная метод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ка оценки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тенциала органов МПУ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5.3.2.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сопров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дительных записок об админ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тивно-территориал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ной рационализации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средством одн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из принятых вариантов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сопр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водительные запи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ки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тельные 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социации органов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5.3.3. Содейс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вие и внедрение межм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ниципального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трудничества для предоставления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ных услуг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 xml:space="preserve">Внедрение 40 проектов по </w:t>
            </w:r>
            <w:r>
              <w:rPr>
                <w:sz w:val="24"/>
                <w:szCs w:val="24"/>
              </w:rPr>
              <w:t>меж</w:t>
            </w:r>
            <w:r w:rsidRPr="00F65769">
              <w:rPr>
                <w:sz w:val="24"/>
                <w:szCs w:val="24"/>
              </w:rPr>
              <w:t>м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ниципал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ному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трудничес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ву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5.3.4.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законодательной базы, соответс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вующей консолид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рованным и объед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ненным стру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турам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Принятая надлежащая законод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тельная база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>Специфическая задача VI. Развитие институционально-правовой системы менеджме</w:t>
            </w:r>
            <w:r w:rsidRPr="00F65769">
              <w:rPr>
                <w:b/>
                <w:bCs/>
                <w:sz w:val="24"/>
                <w:szCs w:val="24"/>
              </w:rPr>
              <w:t>н</w:t>
            </w:r>
            <w:r w:rsidRPr="00F65769">
              <w:rPr>
                <w:b/>
                <w:bCs/>
                <w:sz w:val="24"/>
                <w:szCs w:val="24"/>
              </w:rPr>
              <w:t>та человеческих ресурсов на уровне органов МПУ в целях обеспечения прозрачного и неди</w:t>
            </w:r>
            <w:r w:rsidRPr="00F65769">
              <w:rPr>
                <w:b/>
                <w:bCs/>
                <w:sz w:val="24"/>
                <w:szCs w:val="24"/>
              </w:rPr>
              <w:t>с</w:t>
            </w:r>
            <w:r w:rsidRPr="00F65769">
              <w:rPr>
                <w:b/>
                <w:bCs/>
                <w:sz w:val="24"/>
                <w:szCs w:val="24"/>
              </w:rPr>
              <w:t>криминационного подбора служащих, их реальной мотивации, стабильности в должности, уменьшения политического влияния на них, что непосредственно скажется на улучшении личных и профессиональных к</w:t>
            </w:r>
            <w:r w:rsidRPr="00F65769">
              <w:rPr>
                <w:b/>
                <w:bCs/>
                <w:sz w:val="24"/>
                <w:szCs w:val="24"/>
              </w:rPr>
              <w:t>а</w:t>
            </w:r>
            <w:r w:rsidRPr="00F65769">
              <w:rPr>
                <w:b/>
                <w:bCs/>
                <w:sz w:val="24"/>
                <w:szCs w:val="24"/>
              </w:rPr>
              <w:t>честв служащих органов МПУ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 xml:space="preserve">Результат: 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F65769">
              <w:rPr>
                <w:b/>
                <w:bCs/>
                <w:sz w:val="24"/>
                <w:szCs w:val="24"/>
              </w:rPr>
              <w:t xml:space="preserve">твержденная и соответствующая местной автономии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F65769">
              <w:rPr>
                <w:b/>
                <w:bCs/>
                <w:sz w:val="24"/>
                <w:szCs w:val="24"/>
              </w:rPr>
              <w:t>нституциональная и правовая база менеджмента человеческих ресурсов о</w:t>
            </w:r>
            <w:r w:rsidRPr="00F65769">
              <w:rPr>
                <w:b/>
                <w:bCs/>
                <w:sz w:val="24"/>
                <w:szCs w:val="24"/>
              </w:rPr>
              <w:t>р</w:t>
            </w:r>
            <w:r w:rsidRPr="00F65769">
              <w:rPr>
                <w:b/>
                <w:bCs/>
                <w:sz w:val="24"/>
                <w:szCs w:val="24"/>
              </w:rPr>
              <w:t xml:space="preserve">ганов МПУ 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6.1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Совершенс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вование си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темы обуч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в целях обесп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чения роста профе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сионал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ного поте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циала чел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веческих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сурсов – как госуда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ственных служащих, так и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ных выбо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ных лиц – особе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 в таких обла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 xml:space="preserve">тях, как </w:t>
            </w:r>
            <w:r w:rsidRPr="00F65769">
              <w:rPr>
                <w:sz w:val="24"/>
                <w:szCs w:val="24"/>
              </w:rPr>
              <w:lastRenderedPageBreak/>
              <w:t>партисип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тивное 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тегическое планиров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ние; менед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мент прое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тов; совр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менный бю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жетно-финансовый менед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мент;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низация коммунал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ных и отра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левых услуг и обеспеч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этими усл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гами; инфо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мационные те</w:t>
            </w:r>
            <w:r w:rsidRPr="00F65769">
              <w:rPr>
                <w:sz w:val="24"/>
                <w:szCs w:val="24"/>
              </w:rPr>
              <w:t>х</w:t>
            </w:r>
            <w:r w:rsidRPr="00F65769">
              <w:rPr>
                <w:sz w:val="24"/>
                <w:szCs w:val="24"/>
              </w:rPr>
              <w:t>нологии; ин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странные языки; ан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лиз возде</w:t>
            </w:r>
            <w:r w:rsidRPr="00F65769">
              <w:rPr>
                <w:sz w:val="24"/>
                <w:szCs w:val="24"/>
              </w:rPr>
              <w:t>й</w:t>
            </w:r>
            <w:r w:rsidRPr="00F65769">
              <w:rPr>
                <w:sz w:val="24"/>
                <w:szCs w:val="24"/>
              </w:rPr>
              <w:t>ствия с то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ки зрения равенства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лов и прав человека; планиров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ние, внедр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ние, монит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ринг и оце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ка, основа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на пр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вах человека и равенстве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лов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6.1.1. Разработка док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мента в области публичной полит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ки по профессионал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ному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витию и непрерывному об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чению 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венных служ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щих и местных в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борных лиц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и у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вержденный документ в области публичной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литики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демия публичн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6.1.2.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и реализация мод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лей обучения 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венных сл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жащих и местных в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борных лиц в контексте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цесса децентрализ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Число ра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работанных и утве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жденных модулей об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чения.</w:t>
            </w:r>
            <w:r w:rsidRPr="00F65769">
              <w:rPr>
                <w:sz w:val="24"/>
                <w:szCs w:val="24"/>
              </w:rPr>
              <w:br/>
              <w:t>Число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дарственных сл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 xml:space="preserve">жащих и </w:t>
            </w:r>
            <w:r w:rsidRPr="00F65769">
              <w:rPr>
                <w:sz w:val="24"/>
                <w:szCs w:val="24"/>
              </w:rPr>
              <w:lastRenderedPageBreak/>
              <w:t>местных в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борных лиц,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шедших обучение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стно с Академ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ей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управл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в сотрудн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 xml:space="preserve">честве с </w:t>
            </w:r>
            <w:r w:rsidRPr="00F65769">
              <w:rPr>
                <w:sz w:val="24"/>
                <w:szCs w:val="24"/>
              </w:rPr>
              <w:lastRenderedPageBreak/>
              <w:t>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ми ассоциаци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ми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Обеспеч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организац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онной авт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 xml:space="preserve">номии в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ласти </w:t>
            </w:r>
            <w:r w:rsidRPr="00F65769">
              <w:rPr>
                <w:sz w:val="24"/>
                <w:szCs w:val="24"/>
              </w:rPr>
              <w:t>инст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туци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нальной структ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ры и кадровой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литики, нед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пущение вмешательс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ва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 xml:space="preserve">ганов ЦПУ в </w:t>
            </w:r>
            <w:r w:rsidRPr="00F65769">
              <w:rPr>
                <w:sz w:val="24"/>
                <w:szCs w:val="24"/>
              </w:rPr>
              <w:lastRenderedPageBreak/>
              <w:t>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ные или ра</w:t>
            </w:r>
            <w:r w:rsidRPr="00F65769">
              <w:rPr>
                <w:sz w:val="24"/>
                <w:szCs w:val="24"/>
              </w:rPr>
              <w:t>й</w:t>
            </w:r>
            <w:r w:rsidRPr="00F65769">
              <w:rPr>
                <w:sz w:val="24"/>
                <w:szCs w:val="24"/>
              </w:rPr>
              <w:t>онные испо</w:t>
            </w:r>
            <w:r w:rsidRPr="00F65769">
              <w:rPr>
                <w:sz w:val="24"/>
                <w:szCs w:val="24"/>
              </w:rPr>
              <w:t>л</w:t>
            </w:r>
            <w:r w:rsidRPr="00F65769">
              <w:rPr>
                <w:sz w:val="24"/>
                <w:szCs w:val="24"/>
              </w:rPr>
              <w:t>нительные структуры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6.2.1. Совершенс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вование действу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щей законодател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ной и норм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тивной базы в области а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министр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тивной структуры, кадровой пол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тики в целях обеспечения по</w:t>
            </w:r>
            <w:r w:rsidRPr="00F65769">
              <w:rPr>
                <w:sz w:val="24"/>
                <w:szCs w:val="24"/>
              </w:rPr>
              <w:t>л</w:t>
            </w:r>
            <w:r w:rsidRPr="00F65769">
              <w:rPr>
                <w:sz w:val="24"/>
                <w:szCs w:val="24"/>
              </w:rPr>
              <w:t>ной власти выборных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 над исполнительными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ганами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Количество изм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ненных законод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тельных полож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и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ных актов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2016-2017 годы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демия публичн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Развитие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ной базы и пра</w:t>
            </w:r>
            <w:r w:rsidRPr="00F65769">
              <w:rPr>
                <w:sz w:val="24"/>
                <w:szCs w:val="24"/>
              </w:rPr>
              <w:t>к</w:t>
            </w:r>
            <w:r w:rsidRPr="00F65769">
              <w:rPr>
                <w:sz w:val="24"/>
                <w:szCs w:val="24"/>
              </w:rPr>
              <w:t>тики менед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мента челов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ческих ресу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сов, обесп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чива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щих свобо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ный и недискрим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нацио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доступ к г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сударстве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ной службе на прозра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ной конкур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ной о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нове, мотивацию,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ощрение, ст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бильность в дол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ности и возмо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ность карье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ного роста 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венных сл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жащих, в том числе сквозь призму 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венства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лов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6.3.1. Изучение во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можностей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ботки статуса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ного государстве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ного служ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щего, в том числе сквозь призму равных во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можностей для женщин и мужчин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Исследов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ние и рек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менд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 по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ботке статуса 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стного гос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дарственн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служащ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го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 в 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стве с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нами МПУ,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ми ассоциаци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ми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демия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6.3.2. Измен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ние законод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тельной и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ной базы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Количество изм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ненных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ных актов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 в 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стве с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нами МПУ,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ми ассоциаци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ми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демия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>Специфическая задача VII. Создание институционально-правовой системы, обеспеч</w:t>
            </w:r>
            <w:r w:rsidRPr="00F65769">
              <w:rPr>
                <w:b/>
                <w:bCs/>
                <w:sz w:val="24"/>
                <w:szCs w:val="24"/>
              </w:rPr>
              <w:t>и</w:t>
            </w:r>
            <w:r w:rsidRPr="00F65769">
              <w:rPr>
                <w:b/>
                <w:bCs/>
                <w:sz w:val="24"/>
                <w:szCs w:val="24"/>
              </w:rPr>
              <w:t>вающей прозрачность в принятии решений, полную функциональную автономию о</w:t>
            </w:r>
            <w:r w:rsidRPr="00F65769">
              <w:rPr>
                <w:b/>
                <w:bCs/>
                <w:sz w:val="24"/>
                <w:szCs w:val="24"/>
              </w:rPr>
              <w:t>р</w:t>
            </w:r>
            <w:r w:rsidRPr="00F65769">
              <w:rPr>
                <w:b/>
                <w:bCs/>
                <w:sz w:val="24"/>
                <w:szCs w:val="24"/>
              </w:rPr>
              <w:t xml:space="preserve">ганов МПУ и предоставляющей действенные инструменты </w:t>
            </w:r>
            <w:r>
              <w:rPr>
                <w:b/>
                <w:bCs/>
                <w:sz w:val="24"/>
                <w:szCs w:val="24"/>
              </w:rPr>
              <w:t>повышения ответственн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сти</w:t>
            </w:r>
            <w:r w:rsidRPr="00F65769">
              <w:rPr>
                <w:b/>
                <w:bCs/>
                <w:sz w:val="24"/>
                <w:szCs w:val="24"/>
              </w:rPr>
              <w:t xml:space="preserve"> этих органов </w:t>
            </w:r>
            <w:r>
              <w:rPr>
                <w:b/>
                <w:bCs/>
                <w:sz w:val="24"/>
                <w:szCs w:val="24"/>
              </w:rPr>
              <w:t xml:space="preserve">перед </w:t>
            </w:r>
            <w:r w:rsidRPr="00F65769">
              <w:rPr>
                <w:b/>
                <w:bCs/>
                <w:sz w:val="24"/>
                <w:szCs w:val="24"/>
              </w:rPr>
              <w:t>населени</w:t>
            </w:r>
            <w:r>
              <w:rPr>
                <w:b/>
                <w:bCs/>
                <w:sz w:val="24"/>
                <w:szCs w:val="24"/>
              </w:rPr>
              <w:t>ем</w:t>
            </w:r>
            <w:r w:rsidRPr="00F65769">
              <w:rPr>
                <w:b/>
                <w:bCs/>
                <w:sz w:val="24"/>
                <w:szCs w:val="24"/>
              </w:rPr>
              <w:t>, способствования участию общественности в пр</w:t>
            </w:r>
            <w:r w:rsidRPr="00F65769">
              <w:rPr>
                <w:b/>
                <w:bCs/>
                <w:sz w:val="24"/>
                <w:szCs w:val="24"/>
              </w:rPr>
              <w:t>о</w:t>
            </w:r>
            <w:r w:rsidRPr="00F65769">
              <w:rPr>
                <w:b/>
                <w:bCs/>
                <w:sz w:val="24"/>
                <w:szCs w:val="24"/>
              </w:rPr>
              <w:t>цессе принятия решений, борьбы с коррупцией, гарантирования справедливости и борьбы с дискриминац</w:t>
            </w:r>
            <w:r w:rsidRPr="00F65769">
              <w:rPr>
                <w:b/>
                <w:bCs/>
                <w:sz w:val="24"/>
                <w:szCs w:val="24"/>
              </w:rPr>
              <w:t>и</w:t>
            </w:r>
            <w:r w:rsidRPr="00F65769">
              <w:rPr>
                <w:b/>
                <w:bCs/>
                <w:sz w:val="24"/>
                <w:szCs w:val="24"/>
              </w:rPr>
              <w:t>ей</w:t>
            </w:r>
          </w:p>
        </w:tc>
      </w:tr>
      <w:tr w:rsidR="00584B0D" w:rsidRPr="00F65769" w:rsidTr="004F60BD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 </w:t>
            </w:r>
            <w:r w:rsidRPr="00F65769">
              <w:rPr>
                <w:b/>
                <w:bCs/>
                <w:sz w:val="24"/>
                <w:szCs w:val="24"/>
              </w:rPr>
              <w:t>Результат: Прозрачный механизм принятия решений, действующие инструменты по</w:t>
            </w:r>
            <w:r w:rsidRPr="00F65769">
              <w:rPr>
                <w:b/>
                <w:bCs/>
                <w:sz w:val="24"/>
                <w:szCs w:val="24"/>
              </w:rPr>
              <w:t>д</w:t>
            </w:r>
            <w:r w:rsidRPr="00F65769">
              <w:rPr>
                <w:b/>
                <w:bCs/>
                <w:sz w:val="24"/>
                <w:szCs w:val="24"/>
              </w:rPr>
              <w:t>отчетности органов МПУ, созданные с учетом прав чел</w:t>
            </w:r>
            <w:r w:rsidRPr="00F65769">
              <w:rPr>
                <w:b/>
                <w:bCs/>
                <w:sz w:val="24"/>
                <w:szCs w:val="24"/>
              </w:rPr>
              <w:t>о</w:t>
            </w:r>
            <w:r w:rsidRPr="00F65769">
              <w:rPr>
                <w:b/>
                <w:bCs/>
                <w:sz w:val="24"/>
                <w:szCs w:val="24"/>
              </w:rPr>
              <w:t>века и равенства полов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7.1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Улучшение избирател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</w:t>
            </w:r>
            <w:r w:rsidRPr="00F65769">
              <w:rPr>
                <w:sz w:val="24"/>
                <w:szCs w:val="24"/>
              </w:rPr>
              <w:lastRenderedPageBreak/>
              <w:t>й системы на уровне органов МПУ, что пр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ведет к значительн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му росту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тельства, о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ветственн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и комп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тентн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местных в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борных лиц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 xml:space="preserve">7.1.1. </w:t>
            </w:r>
            <w:r>
              <w:rPr>
                <w:sz w:val="24"/>
                <w:szCs w:val="24"/>
              </w:rPr>
              <w:t>Разработка и</w:t>
            </w:r>
            <w:r w:rsidRPr="00F65769">
              <w:rPr>
                <w:sz w:val="24"/>
                <w:szCs w:val="24"/>
              </w:rPr>
              <w:t>сследовани</w:t>
            </w:r>
            <w:r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рое представит</w:t>
            </w:r>
            <w:r w:rsidRPr="00F65769">
              <w:rPr>
                <w:sz w:val="24"/>
                <w:szCs w:val="24"/>
              </w:rPr>
              <w:t xml:space="preserve"> 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тернативы по изм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 xml:space="preserve">нению, </w:t>
            </w:r>
            <w:r>
              <w:rPr>
                <w:sz w:val="24"/>
                <w:szCs w:val="24"/>
              </w:rPr>
              <w:t>способы</w:t>
            </w:r>
            <w:r w:rsidRPr="00F65769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последствия</w:t>
            </w:r>
            <w:r w:rsidRPr="00F65769">
              <w:rPr>
                <w:sz w:val="24"/>
                <w:szCs w:val="24"/>
              </w:rPr>
              <w:t xml:space="preserve"> измен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законод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тельной базы с учетом ме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дунаро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ного опыта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Исследов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ние, </w:t>
            </w:r>
            <w:r w:rsidRPr="00F65769">
              <w:rPr>
                <w:sz w:val="24"/>
                <w:szCs w:val="24"/>
              </w:rPr>
              <w:lastRenderedPageBreak/>
              <w:t>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ставля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щее альтернат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вы, каса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щиеся:</w:t>
            </w:r>
            <w:r w:rsidRPr="00F65769">
              <w:rPr>
                <w:sz w:val="24"/>
                <w:szCs w:val="24"/>
              </w:rPr>
              <w:br/>
              <w:t>(i) устран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любого рода пр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пятствий для незав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симых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дидатов;</w:t>
            </w:r>
            <w:r w:rsidRPr="00F65769">
              <w:rPr>
                <w:sz w:val="24"/>
                <w:szCs w:val="24"/>
              </w:rPr>
              <w:br/>
              <w:t>(ii) оптим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зации числа местных советн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ков в органах МПУ перв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и второго уро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ней;</w:t>
            </w:r>
            <w:r w:rsidRPr="00F65769">
              <w:rPr>
                <w:sz w:val="24"/>
                <w:szCs w:val="24"/>
              </w:rPr>
              <w:br/>
              <w:t>(iii) опред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ления сп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 xml:space="preserve">собов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вышения 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</w:t>
            </w:r>
            <w:r w:rsidRPr="00F65769">
              <w:rPr>
                <w:sz w:val="24"/>
                <w:szCs w:val="24"/>
              </w:rPr>
              <w:t xml:space="preserve">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ных выбо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ных лиц с целью укр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пления св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зей с изб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рател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ми/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гражданами,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вышения эффекти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ности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ных советов и сниж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расходов на их содерж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ние;</w:t>
            </w:r>
            <w:r w:rsidRPr="00F65769">
              <w:rPr>
                <w:sz w:val="24"/>
                <w:szCs w:val="24"/>
              </w:rPr>
              <w:br/>
              <w:t>(iv) устано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ления путей п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вышения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 xml:space="preserve">тельства </w:t>
            </w:r>
            <w:r w:rsidRPr="00F65769">
              <w:rPr>
                <w:sz w:val="24"/>
                <w:szCs w:val="24"/>
              </w:rPr>
              <w:lastRenderedPageBreak/>
              <w:t>меньшинств и уязвимых групп нас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ления на мес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ных выбо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ных должн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стях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II</w:t>
            </w:r>
          </w:p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2017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Централ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 xml:space="preserve">ная </w:t>
            </w:r>
            <w:r w:rsidRPr="00F65769">
              <w:rPr>
                <w:sz w:val="24"/>
                <w:szCs w:val="24"/>
              </w:rPr>
              <w:lastRenderedPageBreak/>
              <w:t>избирател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ная коми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сия,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lastRenderedPageBreak/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7.1.2.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предложений по внесению на осн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ве осуществленн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ранее исслед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вания изменений в закон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дательство, к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торые уточнят ограниче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ное число альтерн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 по совершенс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вованию избир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тельной си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темы на уровне органов МПУ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Количество изм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ненных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ных актов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III</w:t>
            </w:r>
          </w:p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2017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 в 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стве с Це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трал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ной избирател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ной коми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сией,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нами МПУ,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ми ассоциаци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ми органов МПУ,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низации гражданск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го 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щества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7.2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Уточнение режима а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министрати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ного ко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троля зако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ности, координир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, деконцентр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рова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на ме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тах, при строгом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блюд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нии местной 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тономии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7.2.1.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закон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дательных предложений по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вершенствов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нию режима администр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тивного контроля законности и коо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 xml:space="preserve">динирования </w:t>
            </w:r>
            <w:r>
              <w:rPr>
                <w:sz w:val="24"/>
                <w:szCs w:val="24"/>
              </w:rPr>
              <w:t>служб</w:t>
            </w:r>
            <w:r w:rsidRPr="00F65769">
              <w:rPr>
                <w:sz w:val="24"/>
                <w:szCs w:val="24"/>
              </w:rPr>
              <w:t>, деконцентрирова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на ме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тах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Количество изм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ненных нормати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ных актов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 в 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стве с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нами МПУ,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ми ассоциаци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ми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7.2.2.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и реализация пл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 действий по орган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зации, эффективн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му и результативн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му координиров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 xml:space="preserve">нию </w:t>
            </w:r>
            <w:r>
              <w:rPr>
                <w:sz w:val="24"/>
                <w:szCs w:val="24"/>
              </w:rPr>
              <w:t>служб</w:t>
            </w:r>
            <w:r w:rsidRPr="00F65769">
              <w:rPr>
                <w:sz w:val="24"/>
                <w:szCs w:val="24"/>
              </w:rPr>
              <w:t>, деко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центрирова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на местах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план де</w:t>
            </w:r>
            <w:r w:rsidRPr="00F65769">
              <w:rPr>
                <w:sz w:val="24"/>
                <w:szCs w:val="24"/>
              </w:rPr>
              <w:t>й</w:t>
            </w:r>
            <w:r w:rsidRPr="00F65769">
              <w:rPr>
                <w:sz w:val="24"/>
                <w:szCs w:val="24"/>
              </w:rPr>
              <w:t>ствий, модели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зации деконце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трирова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служб</w:t>
            </w:r>
            <w:r w:rsidRPr="00F65769">
              <w:rPr>
                <w:sz w:val="24"/>
                <w:szCs w:val="24"/>
              </w:rPr>
              <w:t xml:space="preserve"> и р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ководство по коорд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ниро</w:t>
            </w:r>
            <w:r w:rsidRPr="00F65769">
              <w:rPr>
                <w:sz w:val="24"/>
                <w:szCs w:val="24"/>
              </w:rPr>
              <w:lastRenderedPageBreak/>
              <w:t>ванию деконце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трирова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служ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целярия, органы МПУ, пре</w:t>
            </w:r>
            <w:r w:rsidRPr="00F65769">
              <w:rPr>
                <w:sz w:val="24"/>
                <w:szCs w:val="24"/>
              </w:rPr>
              <w:t>д</w:t>
            </w:r>
            <w:r w:rsidRPr="00F65769">
              <w:rPr>
                <w:sz w:val="24"/>
                <w:szCs w:val="24"/>
              </w:rPr>
              <w:t>ставител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ные асс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циации о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ганов МПУ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8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Расширение участия 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щественн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в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цессе принятия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шений на м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стном уровне, в том числе сквозь при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му раве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ства полов, и обобщение методов 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щего ко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сультиров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ния с ц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лью демократич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ской конс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лид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 xml:space="preserve">7.3.1. </w:t>
            </w:r>
            <w:r>
              <w:rPr>
                <w:sz w:val="24"/>
                <w:szCs w:val="24"/>
              </w:rPr>
              <w:t>Разработка и</w:t>
            </w:r>
            <w:r w:rsidRPr="00F65769">
              <w:rPr>
                <w:sz w:val="24"/>
                <w:szCs w:val="24"/>
              </w:rPr>
              <w:t>сследовани</w:t>
            </w:r>
            <w:r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рое пред</w:t>
            </w:r>
            <w:r w:rsidRPr="00F65769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ит</w:t>
            </w:r>
            <w:r w:rsidRPr="00F65769">
              <w:rPr>
                <w:sz w:val="24"/>
                <w:szCs w:val="24"/>
              </w:rPr>
              <w:t xml:space="preserve"> 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 xml:space="preserve">тернативы и </w:t>
            </w:r>
            <w:r>
              <w:rPr>
                <w:sz w:val="24"/>
                <w:szCs w:val="24"/>
              </w:rPr>
              <w:t>спос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ы расширения уч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стия общественн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в процессе пр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нятия 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шений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Исследов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ние, четко детализ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рующее 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сколько способов, поощря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щих, стим</w:t>
            </w:r>
            <w:r w:rsidRPr="00F65769">
              <w:rPr>
                <w:sz w:val="24"/>
                <w:szCs w:val="24"/>
              </w:rPr>
              <w:t>у</w:t>
            </w:r>
            <w:r w:rsidRPr="00F65769">
              <w:rPr>
                <w:sz w:val="24"/>
                <w:szCs w:val="24"/>
              </w:rPr>
              <w:t>лирующих участие о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щественн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сти в прин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 xml:space="preserve">тии </w:t>
            </w:r>
            <w:r>
              <w:rPr>
                <w:sz w:val="24"/>
                <w:szCs w:val="24"/>
              </w:rPr>
              <w:t>каса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щихся их </w:t>
            </w:r>
            <w:r w:rsidRPr="00F65769">
              <w:rPr>
                <w:sz w:val="24"/>
                <w:szCs w:val="24"/>
              </w:rPr>
              <w:t>решений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 в 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стве с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нами МПУ,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ми ассоциаци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ми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МПУ, 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правител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ственными организ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циями, Ак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демия пу</w:t>
            </w:r>
            <w:r w:rsidRPr="00F65769">
              <w:rPr>
                <w:sz w:val="24"/>
                <w:szCs w:val="24"/>
              </w:rPr>
              <w:t>б</w:t>
            </w:r>
            <w:r w:rsidRPr="00F65769">
              <w:rPr>
                <w:sz w:val="24"/>
                <w:szCs w:val="24"/>
              </w:rPr>
              <w:t>личного упра</w:t>
            </w:r>
            <w:r w:rsidRPr="00F65769">
              <w:rPr>
                <w:sz w:val="24"/>
                <w:szCs w:val="24"/>
              </w:rPr>
              <w:t>в</w:t>
            </w:r>
            <w:r w:rsidRPr="00F65769">
              <w:rPr>
                <w:sz w:val="24"/>
                <w:szCs w:val="24"/>
              </w:rPr>
              <w:t>ления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B0D" w:rsidRPr="00F65769" w:rsidRDefault="00584B0D" w:rsidP="004F60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7.3.2.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закон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дательных предложений по внесению измен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в правовую базу с целью ра</w:t>
            </w:r>
            <w:r w:rsidRPr="00F65769">
              <w:rPr>
                <w:sz w:val="24"/>
                <w:szCs w:val="24"/>
              </w:rPr>
              <w:t>с</w:t>
            </w:r>
            <w:r w:rsidRPr="00F65769">
              <w:rPr>
                <w:sz w:val="24"/>
                <w:szCs w:val="24"/>
              </w:rPr>
              <w:t>ширения участия обществе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ности в процессе пр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нятия решений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Количество предлож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 по и</w:t>
            </w:r>
            <w:r w:rsidRPr="00F65769">
              <w:rPr>
                <w:sz w:val="24"/>
                <w:szCs w:val="24"/>
              </w:rPr>
              <w:t>з</w:t>
            </w:r>
            <w:r w:rsidRPr="00F65769">
              <w:rPr>
                <w:sz w:val="24"/>
                <w:szCs w:val="24"/>
              </w:rPr>
              <w:t>мен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нию законод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тельства.</w:t>
            </w:r>
            <w:r w:rsidRPr="00F65769">
              <w:rPr>
                <w:sz w:val="24"/>
                <w:szCs w:val="24"/>
              </w:rPr>
              <w:br/>
              <w:t>Утвержде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ный план действий по реализации предложе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ных измен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ний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2017 год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 в 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стве с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нами МПУ,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ми ассоциаци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ми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МПУ, 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правител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ственными организ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циями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развитию</w:t>
            </w:r>
          </w:p>
        </w:tc>
      </w:tr>
      <w:tr w:rsidR="00584B0D" w:rsidRPr="00F65769" w:rsidTr="004F60BD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7.4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Разработка Коммуник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ционной страт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гии и Плана дейс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вий, кот</w:t>
            </w:r>
            <w:r w:rsidRPr="00F6576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рые</w:t>
            </w:r>
            <w:r w:rsidRPr="00F65769">
              <w:rPr>
                <w:sz w:val="24"/>
                <w:szCs w:val="24"/>
              </w:rPr>
              <w:t xml:space="preserve"> обеспеч</w:t>
            </w:r>
            <w:r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 максимал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ную прозра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 xml:space="preserve">ность </w:t>
            </w:r>
            <w:r w:rsidRPr="00F65769">
              <w:rPr>
                <w:sz w:val="24"/>
                <w:szCs w:val="24"/>
              </w:rPr>
              <w:lastRenderedPageBreak/>
              <w:t>в пр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цессе внедр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ния насто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щей Страт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гии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7.4.1. Разр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ботка Коммуникацио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ной страт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гии и Плана дейс</w:t>
            </w:r>
            <w:r w:rsidRPr="00F6576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вий, которые</w:t>
            </w:r>
            <w:r w:rsidRPr="00F65769">
              <w:rPr>
                <w:sz w:val="24"/>
                <w:szCs w:val="24"/>
              </w:rPr>
              <w:t xml:space="preserve"> обеспеч</w:t>
            </w:r>
            <w:r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 макс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мальную прозра</w:t>
            </w:r>
            <w:r w:rsidRPr="00F65769">
              <w:rPr>
                <w:sz w:val="24"/>
                <w:szCs w:val="24"/>
              </w:rPr>
              <w:t>ч</w:t>
            </w:r>
            <w:r w:rsidRPr="00F65769">
              <w:rPr>
                <w:sz w:val="24"/>
                <w:szCs w:val="24"/>
              </w:rPr>
              <w:t>ность в процессе внедрения насто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t>щей Стратегии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Разработа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и у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вержденные Коммуник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ционная стр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тегия и План дейс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вий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center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II ква</w:t>
            </w:r>
            <w:r w:rsidRPr="00F65769">
              <w:rPr>
                <w:sz w:val="24"/>
                <w:szCs w:val="24"/>
              </w:rPr>
              <w:t>р</w:t>
            </w:r>
            <w:r w:rsidRPr="00F65769">
              <w:rPr>
                <w:sz w:val="24"/>
                <w:szCs w:val="24"/>
              </w:rPr>
              <w:t>тал 2012 года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Государс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венная ка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целярия в сотруднич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стве с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нами МПУ, представ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тельн</w:t>
            </w:r>
            <w:r w:rsidRPr="00F65769">
              <w:rPr>
                <w:sz w:val="24"/>
                <w:szCs w:val="24"/>
              </w:rPr>
              <w:t>ы</w:t>
            </w:r>
            <w:r w:rsidRPr="00F65769">
              <w:rPr>
                <w:sz w:val="24"/>
                <w:szCs w:val="24"/>
              </w:rPr>
              <w:t>ми ассоциаци</w:t>
            </w:r>
            <w:r w:rsidRPr="00F65769">
              <w:rPr>
                <w:sz w:val="24"/>
                <w:szCs w:val="24"/>
              </w:rPr>
              <w:t>я</w:t>
            </w:r>
            <w:r w:rsidRPr="00F65769">
              <w:rPr>
                <w:sz w:val="24"/>
                <w:szCs w:val="24"/>
              </w:rPr>
              <w:lastRenderedPageBreak/>
              <w:t>ми орг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нов МПУ, н</w:t>
            </w:r>
            <w:r w:rsidRPr="00F65769">
              <w:rPr>
                <w:sz w:val="24"/>
                <w:szCs w:val="24"/>
              </w:rPr>
              <w:t>е</w:t>
            </w:r>
            <w:r w:rsidRPr="00F65769">
              <w:rPr>
                <w:sz w:val="24"/>
                <w:szCs w:val="24"/>
              </w:rPr>
              <w:t>правител</w:t>
            </w:r>
            <w:r w:rsidRPr="00F65769">
              <w:rPr>
                <w:sz w:val="24"/>
                <w:szCs w:val="24"/>
              </w:rPr>
              <w:t>ь</w:t>
            </w:r>
            <w:r w:rsidRPr="00F65769">
              <w:rPr>
                <w:sz w:val="24"/>
                <w:szCs w:val="24"/>
              </w:rPr>
              <w:t>ственными организ</w:t>
            </w:r>
            <w:r w:rsidRPr="00F65769">
              <w:rPr>
                <w:sz w:val="24"/>
                <w:szCs w:val="24"/>
              </w:rPr>
              <w:t>а</w:t>
            </w:r>
            <w:r w:rsidRPr="00F65769">
              <w:rPr>
                <w:sz w:val="24"/>
                <w:szCs w:val="24"/>
              </w:rPr>
              <w:t>циями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lastRenderedPageBreak/>
              <w:t>Бюджет с</w:t>
            </w:r>
            <w:r w:rsidRPr="00F65769">
              <w:rPr>
                <w:sz w:val="24"/>
                <w:szCs w:val="24"/>
              </w:rPr>
              <w:t>о</w:t>
            </w:r>
            <w:r w:rsidRPr="00F65769">
              <w:rPr>
                <w:sz w:val="24"/>
                <w:szCs w:val="24"/>
              </w:rPr>
              <w:t>ответству</w:t>
            </w:r>
            <w:r w:rsidRPr="00F65769">
              <w:rPr>
                <w:sz w:val="24"/>
                <w:szCs w:val="24"/>
              </w:rPr>
              <w:t>ю</w:t>
            </w:r>
            <w:r w:rsidRPr="00F65769">
              <w:rPr>
                <w:sz w:val="24"/>
                <w:szCs w:val="24"/>
              </w:rPr>
              <w:t>щего учре</w:t>
            </w:r>
            <w:r w:rsidRPr="00F65769">
              <w:rPr>
                <w:sz w:val="24"/>
                <w:szCs w:val="24"/>
              </w:rPr>
              <w:t>ж</w:t>
            </w:r>
            <w:r w:rsidRPr="00F65769">
              <w:rPr>
                <w:sz w:val="24"/>
                <w:szCs w:val="24"/>
              </w:rPr>
              <w:t>дения/</w:t>
            </w:r>
          </w:p>
          <w:p w:rsidR="00584B0D" w:rsidRPr="00F65769" w:rsidRDefault="00584B0D" w:rsidP="004F60BD">
            <w:pPr>
              <w:ind w:firstLine="0"/>
              <w:jc w:val="left"/>
              <w:rPr>
                <w:sz w:val="24"/>
                <w:szCs w:val="24"/>
              </w:rPr>
            </w:pPr>
            <w:r w:rsidRPr="00F65769">
              <w:rPr>
                <w:sz w:val="24"/>
                <w:szCs w:val="24"/>
              </w:rPr>
              <w:t>ресурсы, выделе</w:t>
            </w:r>
            <w:r w:rsidRPr="00F65769">
              <w:rPr>
                <w:sz w:val="24"/>
                <w:szCs w:val="24"/>
              </w:rPr>
              <w:t>н</w:t>
            </w:r>
            <w:r w:rsidRPr="00F65769">
              <w:rPr>
                <w:sz w:val="24"/>
                <w:szCs w:val="24"/>
              </w:rPr>
              <w:t>ные пар</w:t>
            </w:r>
            <w:r w:rsidRPr="00F65769">
              <w:rPr>
                <w:sz w:val="24"/>
                <w:szCs w:val="24"/>
              </w:rPr>
              <w:t>т</w:t>
            </w:r>
            <w:r w:rsidRPr="00F65769">
              <w:rPr>
                <w:sz w:val="24"/>
                <w:szCs w:val="24"/>
              </w:rPr>
              <w:t>нерами по разв</w:t>
            </w:r>
            <w:r w:rsidRPr="00F65769">
              <w:rPr>
                <w:sz w:val="24"/>
                <w:szCs w:val="24"/>
              </w:rPr>
              <w:t>и</w:t>
            </w:r>
            <w:r w:rsidRPr="00F65769">
              <w:rPr>
                <w:sz w:val="24"/>
                <w:szCs w:val="24"/>
              </w:rPr>
              <w:t>тию</w:t>
            </w:r>
          </w:p>
        </w:tc>
      </w:tr>
    </w:tbl>
    <w:p w:rsidR="0068100D" w:rsidRDefault="0068100D">
      <w:bookmarkStart w:id="0" w:name="_GoBack"/>
      <w:bookmarkEnd w:id="0"/>
    </w:p>
    <w:sectPr w:rsidR="0068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E6E11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8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6ECA112E"/>
    <w:multiLevelType w:val="hybridMultilevel"/>
    <w:tmpl w:val="7D2EC28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62E02C3"/>
    <w:multiLevelType w:val="multilevel"/>
    <w:tmpl w:val="79065CF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6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9306F4C"/>
    <w:multiLevelType w:val="hybridMultilevel"/>
    <w:tmpl w:val="F4B2E63A"/>
    <w:lvl w:ilvl="0" w:tplc="E6864BF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8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E"/>
    <w:rsid w:val="00584B0D"/>
    <w:rsid w:val="0068100D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B44F-957A-4344-9A58-3B89E9F6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84B0D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584B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4B0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nhideWhenUsed/>
    <w:qFormat/>
    <w:rsid w:val="00584B0D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link w:val="60"/>
    <w:qFormat/>
    <w:rsid w:val="00584B0D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584B0D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584B0D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9">
    <w:name w:val="heading 9"/>
    <w:basedOn w:val="a"/>
    <w:next w:val="a"/>
    <w:link w:val="90"/>
    <w:qFormat/>
    <w:rsid w:val="00584B0D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B0D"/>
    <w:rPr>
      <w:rFonts w:ascii="Cambria" w:eastAsia="Times New Roman" w:hAnsi="Cambria" w:cs="Times New Roman"/>
      <w:b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584B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84B0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84B0D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84B0D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584B0D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84B0D"/>
    <w:rPr>
      <w:rFonts w:ascii="$Caslon" w:eastAsia="Times New Roman" w:hAnsi="$Caslo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84B0D"/>
    <w:rPr>
      <w:rFonts w:ascii="Arial" w:eastAsia="Times New Roman" w:hAnsi="Arial" w:cs="Times New Roman"/>
      <w:lang w:eastAsia="ar-SA"/>
    </w:rPr>
  </w:style>
  <w:style w:type="paragraph" w:styleId="a3">
    <w:name w:val="List Paragraph"/>
    <w:basedOn w:val="a"/>
    <w:uiPriority w:val="34"/>
    <w:qFormat/>
    <w:rsid w:val="00584B0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ews">
    <w:name w:val="news"/>
    <w:basedOn w:val="a"/>
    <w:rsid w:val="00584B0D"/>
    <w:pPr>
      <w:ind w:firstLine="0"/>
      <w:jc w:val="left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584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B0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B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B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unhideWhenUsed/>
    <w:rsid w:val="00584B0D"/>
    <w:pPr>
      <w:ind w:firstLine="567"/>
    </w:pPr>
    <w:rPr>
      <w:szCs w:val="24"/>
      <w:lang w:eastAsia="ru-RU"/>
    </w:rPr>
  </w:style>
  <w:style w:type="character" w:customStyle="1" w:styleId="a9">
    <w:name w:val="Обычный (веб) Знак"/>
    <w:link w:val="a8"/>
    <w:locked/>
    <w:rsid w:val="00584B0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Hyperlink"/>
    <w:basedOn w:val="a0"/>
    <w:uiPriority w:val="99"/>
    <w:unhideWhenUsed/>
    <w:rsid w:val="00584B0D"/>
    <w:rPr>
      <w:color w:val="0000FF"/>
      <w:u w:val="single"/>
    </w:rPr>
  </w:style>
  <w:style w:type="paragraph" w:customStyle="1" w:styleId="cn">
    <w:name w:val="cn"/>
    <w:basedOn w:val="a"/>
    <w:uiPriority w:val="99"/>
    <w:rsid w:val="00584B0D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a0"/>
    <w:rsid w:val="00584B0D"/>
  </w:style>
  <w:style w:type="paragraph" w:styleId="ab">
    <w:name w:val="Balloon Text"/>
    <w:basedOn w:val="a"/>
    <w:link w:val="ac"/>
    <w:uiPriority w:val="99"/>
    <w:semiHidden/>
    <w:unhideWhenUsed/>
    <w:rsid w:val="00584B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B0D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a"/>
    <w:uiPriority w:val="99"/>
    <w:rsid w:val="00584B0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a"/>
    <w:uiPriority w:val="99"/>
    <w:rsid w:val="00584B0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584B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584B0D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84B0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584B0D"/>
    <w:rPr>
      <w:rFonts w:ascii="Wingdings 2" w:hAnsi="Wingdings 2"/>
    </w:rPr>
  </w:style>
  <w:style w:type="character" w:customStyle="1" w:styleId="WW8Num6z0">
    <w:name w:val="WW8Num6z0"/>
    <w:rsid w:val="00584B0D"/>
    <w:rPr>
      <w:rFonts w:ascii="Wingdings" w:hAnsi="Wingdings"/>
      <w:sz w:val="16"/>
    </w:rPr>
  </w:style>
  <w:style w:type="character" w:customStyle="1" w:styleId="WW8Num6z1">
    <w:name w:val="WW8Num6z1"/>
    <w:rsid w:val="00584B0D"/>
    <w:rPr>
      <w:rFonts w:ascii="Courier New" w:hAnsi="Courier New"/>
    </w:rPr>
  </w:style>
  <w:style w:type="character" w:customStyle="1" w:styleId="WW8Num6z2">
    <w:name w:val="WW8Num6z2"/>
    <w:rsid w:val="00584B0D"/>
    <w:rPr>
      <w:rFonts w:ascii="Wingdings" w:hAnsi="Wingdings"/>
    </w:rPr>
  </w:style>
  <w:style w:type="character" w:customStyle="1" w:styleId="WW8Num6z3">
    <w:name w:val="WW8Num6z3"/>
    <w:rsid w:val="00584B0D"/>
    <w:rPr>
      <w:rFonts w:ascii="Symbol" w:hAnsi="Symbol"/>
    </w:rPr>
  </w:style>
  <w:style w:type="character" w:customStyle="1" w:styleId="WW8Num7z0">
    <w:name w:val="WW8Num7z0"/>
    <w:rsid w:val="00584B0D"/>
    <w:rPr>
      <w:rFonts w:ascii="Symbol" w:hAnsi="Symbol"/>
    </w:rPr>
  </w:style>
  <w:style w:type="character" w:customStyle="1" w:styleId="WW8Num10z0">
    <w:name w:val="WW8Num10z0"/>
    <w:rsid w:val="00584B0D"/>
    <w:rPr>
      <w:rFonts w:ascii="Symbol" w:hAnsi="Symbol"/>
    </w:rPr>
  </w:style>
  <w:style w:type="character" w:customStyle="1" w:styleId="WW8Num10z1">
    <w:name w:val="WW8Num10z1"/>
    <w:rsid w:val="00584B0D"/>
    <w:rPr>
      <w:rFonts w:ascii="Courier New" w:hAnsi="Courier New"/>
    </w:rPr>
  </w:style>
  <w:style w:type="character" w:customStyle="1" w:styleId="WW8Num10z2">
    <w:name w:val="WW8Num10z2"/>
    <w:rsid w:val="00584B0D"/>
    <w:rPr>
      <w:rFonts w:ascii="Wingdings" w:hAnsi="Wingdings"/>
    </w:rPr>
  </w:style>
  <w:style w:type="character" w:customStyle="1" w:styleId="WW8Num11z0">
    <w:name w:val="WW8Num11z0"/>
    <w:rsid w:val="00584B0D"/>
    <w:rPr>
      <w:rFonts w:ascii="Symbol" w:hAnsi="Symbol"/>
    </w:rPr>
  </w:style>
  <w:style w:type="character" w:customStyle="1" w:styleId="WW8Num11z1">
    <w:name w:val="WW8Num11z1"/>
    <w:rsid w:val="00584B0D"/>
    <w:rPr>
      <w:rFonts w:ascii="Courier New" w:hAnsi="Courier New"/>
    </w:rPr>
  </w:style>
  <w:style w:type="character" w:customStyle="1" w:styleId="WW8Num11z2">
    <w:name w:val="WW8Num11z2"/>
    <w:rsid w:val="00584B0D"/>
    <w:rPr>
      <w:rFonts w:ascii="Wingdings" w:hAnsi="Wingdings"/>
    </w:rPr>
  </w:style>
  <w:style w:type="character" w:customStyle="1" w:styleId="WW8Num12z0">
    <w:name w:val="WW8Num12z0"/>
    <w:rsid w:val="00584B0D"/>
    <w:rPr>
      <w:rFonts w:ascii="Symbol" w:hAnsi="Symbol"/>
    </w:rPr>
  </w:style>
  <w:style w:type="character" w:customStyle="1" w:styleId="WW8Num12z1">
    <w:name w:val="WW8Num12z1"/>
    <w:rsid w:val="00584B0D"/>
    <w:rPr>
      <w:rFonts w:ascii="Courier New" w:hAnsi="Courier New"/>
    </w:rPr>
  </w:style>
  <w:style w:type="character" w:customStyle="1" w:styleId="WW8Num12z2">
    <w:name w:val="WW8Num12z2"/>
    <w:rsid w:val="00584B0D"/>
    <w:rPr>
      <w:rFonts w:ascii="Wingdings" w:hAnsi="Wingdings"/>
    </w:rPr>
  </w:style>
  <w:style w:type="character" w:customStyle="1" w:styleId="WW8Num13z0">
    <w:name w:val="WW8Num13z0"/>
    <w:rsid w:val="00584B0D"/>
    <w:rPr>
      <w:rFonts w:ascii="Wingdings" w:hAnsi="Wingdings"/>
      <w:sz w:val="16"/>
    </w:rPr>
  </w:style>
  <w:style w:type="character" w:customStyle="1" w:styleId="WW8Num13z1">
    <w:name w:val="WW8Num13z1"/>
    <w:rsid w:val="00584B0D"/>
    <w:rPr>
      <w:rFonts w:ascii="Courier New" w:hAnsi="Courier New"/>
    </w:rPr>
  </w:style>
  <w:style w:type="character" w:customStyle="1" w:styleId="WW8Num13z2">
    <w:name w:val="WW8Num13z2"/>
    <w:rsid w:val="00584B0D"/>
    <w:rPr>
      <w:rFonts w:ascii="Wingdings" w:hAnsi="Wingdings"/>
    </w:rPr>
  </w:style>
  <w:style w:type="character" w:customStyle="1" w:styleId="WW8Num13z3">
    <w:name w:val="WW8Num13z3"/>
    <w:rsid w:val="00584B0D"/>
    <w:rPr>
      <w:rFonts w:ascii="Symbol" w:hAnsi="Symbol"/>
    </w:rPr>
  </w:style>
  <w:style w:type="character" w:customStyle="1" w:styleId="WW8Num15z0">
    <w:name w:val="WW8Num15z0"/>
    <w:rsid w:val="00584B0D"/>
    <w:rPr>
      <w:rFonts w:ascii="Times New Roman" w:hAnsi="Times New Roman"/>
    </w:rPr>
  </w:style>
  <w:style w:type="character" w:customStyle="1" w:styleId="WW8Num16z0">
    <w:name w:val="WW8Num16z0"/>
    <w:rsid w:val="00584B0D"/>
    <w:rPr>
      <w:rFonts w:ascii="Symbol" w:hAnsi="Symbol"/>
      <w:sz w:val="16"/>
    </w:rPr>
  </w:style>
  <w:style w:type="character" w:customStyle="1" w:styleId="WW8Num17z0">
    <w:name w:val="WW8Num17z0"/>
    <w:rsid w:val="00584B0D"/>
    <w:rPr>
      <w:rFonts w:ascii="Times New Roman" w:hAnsi="Times New Roman"/>
    </w:rPr>
  </w:style>
  <w:style w:type="character" w:customStyle="1" w:styleId="WW8Num17z1">
    <w:name w:val="WW8Num17z1"/>
    <w:rsid w:val="00584B0D"/>
    <w:rPr>
      <w:rFonts w:ascii="Courier New" w:hAnsi="Courier New"/>
    </w:rPr>
  </w:style>
  <w:style w:type="character" w:customStyle="1" w:styleId="WW8Num17z2">
    <w:name w:val="WW8Num17z2"/>
    <w:rsid w:val="00584B0D"/>
    <w:rPr>
      <w:rFonts w:ascii="Wingdings" w:hAnsi="Wingdings"/>
    </w:rPr>
  </w:style>
  <w:style w:type="character" w:customStyle="1" w:styleId="WW8Num17z3">
    <w:name w:val="WW8Num17z3"/>
    <w:rsid w:val="00584B0D"/>
    <w:rPr>
      <w:rFonts w:ascii="Symbol" w:hAnsi="Symbol"/>
    </w:rPr>
  </w:style>
  <w:style w:type="character" w:customStyle="1" w:styleId="WW8Num21z0">
    <w:name w:val="WW8Num21z0"/>
    <w:rsid w:val="00584B0D"/>
    <w:rPr>
      <w:rFonts w:ascii="Symbol" w:hAnsi="Symbol"/>
    </w:rPr>
  </w:style>
  <w:style w:type="character" w:customStyle="1" w:styleId="WW8Num22z0">
    <w:name w:val="WW8Num22z0"/>
    <w:rsid w:val="00584B0D"/>
    <w:rPr>
      <w:rFonts w:ascii="Symbol" w:hAnsi="Symbol"/>
    </w:rPr>
  </w:style>
  <w:style w:type="character" w:customStyle="1" w:styleId="WW8Num24z0">
    <w:name w:val="WW8Num24z0"/>
    <w:rsid w:val="00584B0D"/>
    <w:rPr>
      <w:rFonts w:ascii="Symbol" w:hAnsi="Symbol"/>
    </w:rPr>
  </w:style>
  <w:style w:type="character" w:customStyle="1" w:styleId="WW8Num26z1">
    <w:name w:val="WW8Num26z1"/>
    <w:rsid w:val="00584B0D"/>
    <w:rPr>
      <w:rFonts w:ascii="Courier New" w:hAnsi="Courier New"/>
    </w:rPr>
  </w:style>
  <w:style w:type="character" w:customStyle="1" w:styleId="WW8Num26z2">
    <w:name w:val="WW8Num26z2"/>
    <w:rsid w:val="00584B0D"/>
    <w:rPr>
      <w:rFonts w:ascii="Wingdings" w:hAnsi="Wingdings"/>
    </w:rPr>
  </w:style>
  <w:style w:type="character" w:customStyle="1" w:styleId="WW8Num26z3">
    <w:name w:val="WW8Num26z3"/>
    <w:rsid w:val="00584B0D"/>
    <w:rPr>
      <w:rFonts w:ascii="Symbol" w:hAnsi="Symbol"/>
    </w:rPr>
  </w:style>
  <w:style w:type="character" w:customStyle="1" w:styleId="DefaultParagraphFont1">
    <w:name w:val="Default Paragraph Font1"/>
    <w:rsid w:val="00584B0D"/>
  </w:style>
  <w:style w:type="character" w:styleId="af">
    <w:name w:val="page number"/>
    <w:rsid w:val="00584B0D"/>
    <w:rPr>
      <w:rFonts w:cs="Times New Roman"/>
    </w:rPr>
  </w:style>
  <w:style w:type="character" w:customStyle="1" w:styleId="FootnoteCharacters">
    <w:name w:val="Footnote Characters"/>
    <w:rsid w:val="00584B0D"/>
    <w:rPr>
      <w:vertAlign w:val="superscript"/>
    </w:rPr>
  </w:style>
  <w:style w:type="character" w:styleId="af0">
    <w:name w:val="FollowedHyperlink"/>
    <w:uiPriority w:val="99"/>
    <w:rsid w:val="00584B0D"/>
    <w:rPr>
      <w:color w:val="800080"/>
      <w:u w:val="single"/>
    </w:rPr>
  </w:style>
  <w:style w:type="character" w:customStyle="1" w:styleId="Heading3CharCharCharChar">
    <w:name w:val="Heading 3 Char Char Char Char"/>
    <w:rsid w:val="00584B0D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584B0D"/>
    <w:rPr>
      <w:rFonts w:cs="Times New Roman"/>
    </w:rPr>
  </w:style>
  <w:style w:type="character" w:customStyle="1" w:styleId="primfunc12">
    <w:name w:val="prim_func12"/>
    <w:rsid w:val="00584B0D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584B0D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584B0D"/>
    <w:rPr>
      <w:vertAlign w:val="superscript"/>
    </w:rPr>
  </w:style>
  <w:style w:type="character" w:customStyle="1" w:styleId="Foootnote">
    <w:name w:val="Foootnote"/>
    <w:rsid w:val="00584B0D"/>
    <w:rPr>
      <w:color w:val="000000"/>
      <w:vertAlign w:val="superscript"/>
    </w:rPr>
  </w:style>
  <w:style w:type="character" w:styleId="af1">
    <w:name w:val="Strong"/>
    <w:qFormat/>
    <w:rsid w:val="00584B0D"/>
    <w:rPr>
      <w:b/>
    </w:rPr>
  </w:style>
  <w:style w:type="character" w:customStyle="1" w:styleId="NormalWebChar">
    <w:name w:val="Normal (Web) Char"/>
    <w:rsid w:val="00584B0D"/>
    <w:rPr>
      <w:sz w:val="24"/>
      <w:lang w:val="en-US" w:eastAsia="x-none"/>
    </w:rPr>
  </w:style>
  <w:style w:type="character" w:styleId="af2">
    <w:name w:val="Emphasis"/>
    <w:qFormat/>
    <w:rsid w:val="00584B0D"/>
    <w:rPr>
      <w:i/>
    </w:rPr>
  </w:style>
  <w:style w:type="character" w:customStyle="1" w:styleId="BodyTextIndent3Char">
    <w:name w:val="Body Text Indent 3 Char"/>
    <w:rsid w:val="00584B0D"/>
    <w:rPr>
      <w:sz w:val="16"/>
      <w:lang w:val="en-AU" w:eastAsia="x-none"/>
    </w:rPr>
  </w:style>
  <w:style w:type="character" w:customStyle="1" w:styleId="BodyTextChar">
    <w:name w:val="Body Text Char"/>
    <w:rsid w:val="00584B0D"/>
    <w:rPr>
      <w:sz w:val="24"/>
      <w:lang w:val="en-US" w:eastAsia="x-none"/>
    </w:rPr>
  </w:style>
  <w:style w:type="character" w:styleId="af3">
    <w:name w:val="endnote reference"/>
    <w:semiHidden/>
    <w:rsid w:val="00584B0D"/>
    <w:rPr>
      <w:vertAlign w:val="superscript"/>
    </w:rPr>
  </w:style>
  <w:style w:type="character" w:customStyle="1" w:styleId="EndnoteCharacters">
    <w:name w:val="Endnote Characters"/>
    <w:rsid w:val="00584B0D"/>
  </w:style>
  <w:style w:type="paragraph" w:customStyle="1" w:styleId="Heading">
    <w:name w:val="Heading"/>
    <w:basedOn w:val="a"/>
    <w:next w:val="ad"/>
    <w:rsid w:val="00584B0D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af4">
    <w:name w:val="List"/>
    <w:basedOn w:val="ad"/>
    <w:rsid w:val="00584B0D"/>
  </w:style>
  <w:style w:type="paragraph" w:customStyle="1" w:styleId="Index">
    <w:name w:val="Index"/>
    <w:basedOn w:val="a"/>
    <w:rsid w:val="00584B0D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af5">
    <w:name w:val="Title"/>
    <w:basedOn w:val="a"/>
    <w:next w:val="af6"/>
    <w:link w:val="af7"/>
    <w:uiPriority w:val="10"/>
    <w:qFormat/>
    <w:rsid w:val="00584B0D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f7">
    <w:name w:val="Название Знак"/>
    <w:basedOn w:val="a0"/>
    <w:link w:val="af5"/>
    <w:uiPriority w:val="10"/>
    <w:rsid w:val="00584B0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6">
    <w:name w:val="Subtitle"/>
    <w:basedOn w:val="Heading"/>
    <w:next w:val="ad"/>
    <w:link w:val="af8"/>
    <w:uiPriority w:val="11"/>
    <w:qFormat/>
    <w:rsid w:val="00584B0D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6"/>
    <w:uiPriority w:val="11"/>
    <w:rsid w:val="00584B0D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af9">
    <w:name w:val="Схема документа Знак"/>
    <w:basedOn w:val="a0"/>
    <w:link w:val="afa"/>
    <w:semiHidden/>
    <w:rsid w:val="00584B0D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584B0D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eastAsia="ar-SA"/>
    </w:rPr>
  </w:style>
  <w:style w:type="character" w:customStyle="1" w:styleId="11">
    <w:name w:val="Схема документа Знак1"/>
    <w:basedOn w:val="a0"/>
    <w:uiPriority w:val="99"/>
    <w:semiHidden/>
    <w:rsid w:val="00584B0D"/>
    <w:rPr>
      <w:rFonts w:ascii="Segoe UI" w:eastAsia="Times New Roman" w:hAnsi="Segoe UI" w:cs="Segoe UI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84B0D"/>
    <w:rPr>
      <w:rFonts w:ascii="Cambria Math" w:eastAsia="Times New Roman" w:hAnsi="Cambria Math" w:cs="Times New Roman"/>
      <w:szCs w:val="24"/>
      <w:lang w:eastAsia="ar-SA"/>
    </w:rPr>
  </w:style>
  <w:style w:type="paragraph" w:styleId="afc">
    <w:name w:val="annotation text"/>
    <w:basedOn w:val="a"/>
    <w:link w:val="afb"/>
    <w:uiPriority w:val="99"/>
    <w:semiHidden/>
    <w:rsid w:val="00584B0D"/>
    <w:pPr>
      <w:suppressAutoHyphens/>
      <w:ind w:firstLine="0"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12">
    <w:name w:val="Текст примечания Знак1"/>
    <w:basedOn w:val="a0"/>
    <w:uiPriority w:val="99"/>
    <w:semiHidden/>
    <w:rsid w:val="00584B0D"/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84B0D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afe">
    <w:name w:val="annotation subject"/>
    <w:basedOn w:val="afc"/>
    <w:next w:val="afc"/>
    <w:link w:val="afd"/>
    <w:uiPriority w:val="99"/>
    <w:semiHidden/>
    <w:rsid w:val="00584B0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584B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Indent 2"/>
    <w:basedOn w:val="a"/>
    <w:link w:val="23"/>
    <w:rsid w:val="00584B0D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584B0D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584B0D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24">
    <w:name w:val="Body Text 2"/>
    <w:basedOn w:val="a"/>
    <w:link w:val="25"/>
    <w:rsid w:val="00584B0D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584B0D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aff">
    <w:name w:val="footnote text"/>
    <w:basedOn w:val="a"/>
    <w:link w:val="aff0"/>
    <w:semiHidden/>
    <w:rsid w:val="00584B0D"/>
    <w:pPr>
      <w:suppressAutoHyphens/>
      <w:ind w:firstLine="0"/>
      <w:jc w:val="left"/>
    </w:pPr>
    <w:rPr>
      <w:lang w:val="en-AU" w:eastAsia="ar-SA"/>
    </w:rPr>
  </w:style>
  <w:style w:type="character" w:customStyle="1" w:styleId="aff0">
    <w:name w:val="Текст сноски Знак"/>
    <w:basedOn w:val="a0"/>
    <w:link w:val="aff"/>
    <w:semiHidden/>
    <w:rsid w:val="00584B0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ff1">
    <w:name w:val="Body Text Indent"/>
    <w:basedOn w:val="a"/>
    <w:link w:val="aff2"/>
    <w:rsid w:val="00584B0D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2">
    <w:name w:val="Основной текст с отступом Знак"/>
    <w:basedOn w:val="a0"/>
    <w:link w:val="aff1"/>
    <w:rsid w:val="00584B0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584B0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584B0D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584B0D"/>
    <w:rPr>
      <w:rFonts w:cs="Times New Roman"/>
      <w:color w:val="auto"/>
    </w:rPr>
  </w:style>
  <w:style w:type="paragraph" w:styleId="31">
    <w:name w:val="Body Text Indent 3"/>
    <w:basedOn w:val="a"/>
    <w:link w:val="32"/>
    <w:rsid w:val="00584B0D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32">
    <w:name w:val="Основной текст с отступом 3 Знак"/>
    <w:basedOn w:val="a0"/>
    <w:link w:val="31"/>
    <w:rsid w:val="00584B0D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a"/>
    <w:rsid w:val="00584B0D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a"/>
    <w:rsid w:val="00584B0D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2">
    <w:name w:val="List Bullet 2"/>
    <w:basedOn w:val="ad"/>
    <w:rsid w:val="00584B0D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0">
    <w:name w:val="Цитата 21"/>
    <w:basedOn w:val="a"/>
    <w:rsid w:val="00584B0D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a"/>
    <w:rsid w:val="00584B0D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a"/>
    <w:rsid w:val="00584B0D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584B0D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a"/>
    <w:rsid w:val="00584B0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a"/>
    <w:next w:val="a"/>
    <w:rsid w:val="00584B0D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ad"/>
    <w:rsid w:val="00584B0D"/>
  </w:style>
  <w:style w:type="paragraph" w:customStyle="1" w:styleId="TableHeading">
    <w:name w:val="Table Heading"/>
    <w:basedOn w:val="TableContents"/>
    <w:rsid w:val="00584B0D"/>
    <w:pPr>
      <w:jc w:val="center"/>
    </w:pPr>
    <w:rPr>
      <w:b/>
      <w:bCs/>
    </w:rPr>
  </w:style>
  <w:style w:type="paragraph" w:customStyle="1" w:styleId="TOCHeading1">
    <w:name w:val="TOC Heading1"/>
    <w:basedOn w:val="1"/>
    <w:next w:val="a"/>
    <w:rsid w:val="00584B0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a"/>
    <w:next w:val="a"/>
    <w:rsid w:val="00584B0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ff3">
    <w:name w:val="Знак"/>
    <w:basedOn w:val="a"/>
    <w:rsid w:val="00584B0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a"/>
    <w:next w:val="a"/>
    <w:rsid w:val="00584B0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a"/>
    <w:rsid w:val="00584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a"/>
    <w:next w:val="a"/>
    <w:rsid w:val="00584B0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a"/>
    <w:link w:val="FoootnoteTextChar"/>
    <w:rsid w:val="00584B0D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584B0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a"/>
    <w:next w:val="a"/>
    <w:rsid w:val="00584B0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a"/>
    <w:next w:val="a"/>
    <w:rsid w:val="00584B0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a"/>
    <w:rsid w:val="00584B0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a"/>
    <w:next w:val="a"/>
    <w:rsid w:val="00584B0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a"/>
    <w:rsid w:val="00584B0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a"/>
    <w:next w:val="a"/>
    <w:rsid w:val="00584B0D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a"/>
    <w:next w:val="a"/>
    <w:rsid w:val="00584B0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a"/>
    <w:rsid w:val="00584B0D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584B0D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next w:val="a"/>
    <w:rsid w:val="00584B0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584B0D"/>
    <w:rPr>
      <w:rFonts w:cs="Times New Roman"/>
    </w:rPr>
  </w:style>
  <w:style w:type="paragraph" w:customStyle="1" w:styleId="Listparagraf1">
    <w:name w:val="Listă paragraf1"/>
    <w:basedOn w:val="a"/>
    <w:rsid w:val="00584B0D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1"/>
    <w:next w:val="a"/>
    <w:rsid w:val="00584B0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aff4">
    <w:name w:val="endnote text"/>
    <w:basedOn w:val="a"/>
    <w:link w:val="aff5"/>
    <w:semiHidden/>
    <w:rsid w:val="00584B0D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5">
    <w:name w:val="Текст концевой сноски Знак"/>
    <w:basedOn w:val="a0"/>
    <w:link w:val="aff4"/>
    <w:semiHidden/>
    <w:rsid w:val="00584B0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584B0D"/>
    <w:pPr>
      <w:spacing w:after="0" w:line="240" w:lineRule="auto"/>
    </w:pPr>
    <w:rPr>
      <w:rFonts w:ascii="Calibri" w:eastAsia="PMingLiU" w:hAnsi="Calibri" w:cs="Times New Roman"/>
      <w:lang w:val="en-US" w:eastAsia="ru-RU"/>
    </w:rPr>
  </w:style>
  <w:style w:type="character" w:customStyle="1" w:styleId="NoSpacingChar">
    <w:name w:val="No Spacing Char"/>
    <w:link w:val="Frspaiere1"/>
    <w:locked/>
    <w:rsid w:val="00584B0D"/>
    <w:rPr>
      <w:rFonts w:ascii="Calibri" w:eastAsia="PMingLiU" w:hAnsi="Calibri" w:cs="Times New Roman"/>
      <w:lang w:val="en-US" w:eastAsia="ru-RU"/>
    </w:rPr>
  </w:style>
  <w:style w:type="paragraph" w:customStyle="1" w:styleId="FootNote">
    <w:name w:val="FootNote"/>
    <w:basedOn w:val="aff"/>
    <w:link w:val="FootNoteChar"/>
    <w:rsid w:val="00584B0D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584B0D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584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a"/>
    <w:next w:val="a"/>
    <w:link w:val="QuoteChar"/>
    <w:rsid w:val="00584B0D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val="x-none" w:eastAsia="ar-SA"/>
    </w:rPr>
  </w:style>
  <w:style w:type="character" w:customStyle="1" w:styleId="QuoteChar">
    <w:name w:val="Quote Char"/>
    <w:link w:val="Citat1"/>
    <w:locked/>
    <w:rsid w:val="00584B0D"/>
    <w:rPr>
      <w:rFonts w:ascii="Cambria Math" w:eastAsia="Times New Roman" w:hAnsi="Cambria Math" w:cs="Times New Roman"/>
      <w:i/>
      <w:iCs/>
      <w:color w:val="000000"/>
      <w:sz w:val="20"/>
      <w:szCs w:val="24"/>
      <w:lang w:val="x-none" w:eastAsia="ar-SA"/>
    </w:rPr>
  </w:style>
  <w:style w:type="paragraph" w:customStyle="1" w:styleId="CharCharCharChar1">
    <w:name w:val="Char Char Знак Знак Char Char1"/>
    <w:basedOn w:val="a"/>
    <w:rsid w:val="00584B0D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a"/>
    <w:rsid w:val="00584B0D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a"/>
    <w:uiPriority w:val="99"/>
    <w:rsid w:val="00584B0D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a0"/>
    <w:rsid w:val="00584B0D"/>
  </w:style>
  <w:style w:type="character" w:customStyle="1" w:styleId="apple-converted-space">
    <w:name w:val="apple-converted-space"/>
    <w:basedOn w:val="a0"/>
    <w:rsid w:val="00584B0D"/>
  </w:style>
  <w:style w:type="character" w:customStyle="1" w:styleId="docheader1">
    <w:name w:val="doc_header1"/>
    <w:basedOn w:val="a0"/>
    <w:rsid w:val="00584B0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a0"/>
    <w:rsid w:val="00584B0D"/>
  </w:style>
  <w:style w:type="character" w:styleId="aff6">
    <w:name w:val="annotation reference"/>
    <w:basedOn w:val="a0"/>
    <w:uiPriority w:val="99"/>
    <w:semiHidden/>
    <w:unhideWhenUsed/>
    <w:rsid w:val="00584B0D"/>
    <w:rPr>
      <w:sz w:val="16"/>
      <w:szCs w:val="16"/>
    </w:rPr>
  </w:style>
  <w:style w:type="character" w:customStyle="1" w:styleId="docbody">
    <w:name w:val="doc_body"/>
    <w:basedOn w:val="a0"/>
    <w:rsid w:val="00584B0D"/>
  </w:style>
  <w:style w:type="table" w:styleId="aff7">
    <w:name w:val="Table Grid"/>
    <w:basedOn w:val="a1"/>
    <w:uiPriority w:val="59"/>
    <w:rsid w:val="00584B0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a"/>
    <w:rsid w:val="00584B0D"/>
    <w:pPr>
      <w:ind w:firstLine="567"/>
    </w:pPr>
    <w:rPr>
      <w:i/>
      <w:iCs/>
      <w:color w:val="6633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4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4B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584B0D"/>
  </w:style>
  <w:style w:type="paragraph" w:styleId="aff8">
    <w:name w:val="No Spacing"/>
    <w:uiPriority w:val="1"/>
    <w:qFormat/>
    <w:rsid w:val="00584B0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lang w:val="en-US"/>
    </w:rPr>
  </w:style>
  <w:style w:type="character" w:styleId="aff9">
    <w:name w:val="Book Title"/>
    <w:basedOn w:val="a0"/>
    <w:uiPriority w:val="33"/>
    <w:qFormat/>
    <w:rsid w:val="00584B0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LPLP19950419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6612</Words>
  <Characters>37695</Characters>
  <Application>Microsoft Office Word</Application>
  <DocSecurity>0</DocSecurity>
  <Lines>314</Lines>
  <Paragraphs>88</Paragraphs>
  <ScaleCrop>false</ScaleCrop>
  <Company>CtrlSoft</Company>
  <LinksUpToDate>false</LinksUpToDate>
  <CharactersWithSpaces>44219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2016-09-19T12:44:00Z</dcterms:created>
  <dcterms:modified xsi:type="dcterms:W3CDTF">2016-09-19T12:44:00Z</dcterms:modified>
</cp:coreProperties>
</file>